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51606877"/>
    <w:bookmarkStart w:id="1" w:name="_Toc160005635"/>
    <w:p w14:paraId="6A47F202" w14:textId="4D8DCA8B" w:rsidR="00EC73C2" w:rsidRDefault="00371AA2">
      <w:pPr>
        <w:pStyle w:val="Spistreci1"/>
        <w:rPr>
          <w:rFonts w:asciiTheme="minorHAnsi" w:eastAsiaTheme="minorEastAsia" w:hAnsiTheme="minorHAnsi" w:cstheme="minorBidi"/>
          <w:b w:val="0"/>
          <w:caps w:val="0"/>
          <w:noProof/>
          <w:color w:val="auto"/>
          <w:sz w:val="22"/>
          <w:szCs w:val="22"/>
        </w:rPr>
      </w:pPr>
      <w:r w:rsidRPr="00A4660A">
        <w:rPr>
          <w:sz w:val="22"/>
        </w:rPr>
        <w:fldChar w:fldCharType="begin"/>
      </w:r>
      <w:r w:rsidRPr="00A4660A">
        <w:rPr>
          <w:sz w:val="22"/>
        </w:rPr>
        <w:instrText xml:space="preserve"> TOC \o "1-3" </w:instrText>
      </w:r>
      <w:r w:rsidRPr="00A4660A">
        <w:rPr>
          <w:sz w:val="22"/>
        </w:rPr>
        <w:fldChar w:fldCharType="separate"/>
      </w:r>
      <w:r w:rsidR="00EC73C2">
        <w:rPr>
          <w:noProof/>
        </w:rPr>
        <w:t>1.</w:t>
      </w:r>
      <w:r w:rsidR="00EC73C2">
        <w:rPr>
          <w:rFonts w:asciiTheme="minorHAnsi" w:eastAsiaTheme="minorEastAsia" w:hAnsiTheme="minorHAnsi" w:cstheme="minorBidi"/>
          <w:b w:val="0"/>
          <w:caps w:val="0"/>
          <w:noProof/>
          <w:color w:val="auto"/>
          <w:sz w:val="22"/>
          <w:szCs w:val="22"/>
        </w:rPr>
        <w:tab/>
      </w:r>
      <w:r w:rsidR="00EC73C2">
        <w:rPr>
          <w:noProof/>
        </w:rPr>
        <w:t>PRZEDMIOT OPRACOWANIA.</w:t>
      </w:r>
      <w:r w:rsidR="00EC73C2">
        <w:rPr>
          <w:noProof/>
        </w:rPr>
        <w:tab/>
      </w:r>
      <w:r w:rsidR="00EC73C2">
        <w:rPr>
          <w:noProof/>
        </w:rPr>
        <w:fldChar w:fldCharType="begin"/>
      </w:r>
      <w:r w:rsidR="00EC73C2">
        <w:rPr>
          <w:noProof/>
        </w:rPr>
        <w:instrText xml:space="preserve"> PAGEREF _Toc501395348 \h </w:instrText>
      </w:r>
      <w:r w:rsidR="00EC73C2">
        <w:rPr>
          <w:noProof/>
        </w:rPr>
      </w:r>
      <w:r w:rsidR="00EC73C2">
        <w:rPr>
          <w:noProof/>
        </w:rPr>
        <w:fldChar w:fldCharType="separate"/>
      </w:r>
      <w:r w:rsidR="0093786A">
        <w:rPr>
          <w:noProof/>
        </w:rPr>
        <w:t>3</w:t>
      </w:r>
      <w:r w:rsidR="00EC73C2">
        <w:rPr>
          <w:noProof/>
        </w:rPr>
        <w:fldChar w:fldCharType="end"/>
      </w:r>
    </w:p>
    <w:p w14:paraId="651C3414" w14:textId="3F4BFD28" w:rsidR="00EC73C2" w:rsidRDefault="00EC73C2">
      <w:pPr>
        <w:pStyle w:val="Spistreci1"/>
        <w:rPr>
          <w:rFonts w:asciiTheme="minorHAnsi" w:eastAsiaTheme="minorEastAsia" w:hAnsiTheme="minorHAnsi" w:cstheme="minorBidi"/>
          <w:b w:val="0"/>
          <w:caps w:val="0"/>
          <w:noProof/>
          <w:color w:val="auto"/>
          <w:sz w:val="22"/>
          <w:szCs w:val="22"/>
        </w:rPr>
      </w:pPr>
      <w:r>
        <w:rPr>
          <w:noProof/>
        </w:rPr>
        <w:t>2.</w:t>
      </w:r>
      <w:r>
        <w:rPr>
          <w:rFonts w:asciiTheme="minorHAnsi" w:eastAsiaTheme="minorEastAsia" w:hAnsiTheme="minorHAnsi" w:cstheme="minorBidi"/>
          <w:b w:val="0"/>
          <w:caps w:val="0"/>
          <w:noProof/>
          <w:color w:val="auto"/>
          <w:sz w:val="22"/>
          <w:szCs w:val="22"/>
        </w:rPr>
        <w:tab/>
      </w:r>
      <w:r>
        <w:rPr>
          <w:noProof/>
        </w:rPr>
        <w:t>OGÓLNE DANE ENERGETYCZNE.</w:t>
      </w:r>
      <w:r>
        <w:rPr>
          <w:noProof/>
        </w:rPr>
        <w:tab/>
      </w:r>
      <w:r>
        <w:rPr>
          <w:noProof/>
        </w:rPr>
        <w:fldChar w:fldCharType="begin"/>
      </w:r>
      <w:r>
        <w:rPr>
          <w:noProof/>
        </w:rPr>
        <w:instrText xml:space="preserve"> PAGEREF _Toc501395349 \h </w:instrText>
      </w:r>
      <w:r>
        <w:rPr>
          <w:noProof/>
        </w:rPr>
      </w:r>
      <w:r>
        <w:rPr>
          <w:noProof/>
        </w:rPr>
        <w:fldChar w:fldCharType="separate"/>
      </w:r>
      <w:r w:rsidR="0093786A">
        <w:rPr>
          <w:noProof/>
        </w:rPr>
        <w:t>4</w:t>
      </w:r>
      <w:r>
        <w:rPr>
          <w:noProof/>
        </w:rPr>
        <w:fldChar w:fldCharType="end"/>
      </w:r>
    </w:p>
    <w:p w14:paraId="0606DF0D" w14:textId="49D58972" w:rsidR="00EC73C2" w:rsidRDefault="00EC73C2">
      <w:pPr>
        <w:pStyle w:val="Spistreci1"/>
        <w:rPr>
          <w:rFonts w:asciiTheme="minorHAnsi" w:eastAsiaTheme="minorEastAsia" w:hAnsiTheme="minorHAnsi" w:cstheme="minorBidi"/>
          <w:b w:val="0"/>
          <w:caps w:val="0"/>
          <w:noProof/>
          <w:color w:val="auto"/>
          <w:sz w:val="22"/>
          <w:szCs w:val="22"/>
        </w:rPr>
      </w:pPr>
      <w:r>
        <w:rPr>
          <w:noProof/>
        </w:rPr>
        <w:t>3.</w:t>
      </w:r>
      <w:r>
        <w:rPr>
          <w:rFonts w:asciiTheme="minorHAnsi" w:eastAsiaTheme="minorEastAsia" w:hAnsiTheme="minorHAnsi" w:cstheme="minorBidi"/>
          <w:b w:val="0"/>
          <w:caps w:val="0"/>
          <w:noProof/>
          <w:color w:val="auto"/>
          <w:sz w:val="22"/>
          <w:szCs w:val="22"/>
        </w:rPr>
        <w:tab/>
      </w:r>
      <w:r>
        <w:rPr>
          <w:noProof/>
        </w:rPr>
        <w:t>INSTALACJE ELEKTRYCZNE.</w:t>
      </w:r>
      <w:r>
        <w:rPr>
          <w:noProof/>
        </w:rPr>
        <w:tab/>
      </w:r>
      <w:r>
        <w:rPr>
          <w:noProof/>
        </w:rPr>
        <w:fldChar w:fldCharType="begin"/>
      </w:r>
      <w:r>
        <w:rPr>
          <w:noProof/>
        </w:rPr>
        <w:instrText xml:space="preserve"> PAGEREF _Toc501395350 \h </w:instrText>
      </w:r>
      <w:r>
        <w:rPr>
          <w:noProof/>
        </w:rPr>
      </w:r>
      <w:r>
        <w:rPr>
          <w:noProof/>
        </w:rPr>
        <w:fldChar w:fldCharType="separate"/>
      </w:r>
      <w:r w:rsidR="0093786A">
        <w:rPr>
          <w:noProof/>
        </w:rPr>
        <w:t>5</w:t>
      </w:r>
      <w:r>
        <w:rPr>
          <w:noProof/>
        </w:rPr>
        <w:fldChar w:fldCharType="end"/>
      </w:r>
    </w:p>
    <w:p w14:paraId="50A7ABE5" w14:textId="3CF5EB02"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3.1</w:t>
      </w:r>
      <w:r>
        <w:rPr>
          <w:rFonts w:asciiTheme="minorHAnsi" w:eastAsiaTheme="minorEastAsia" w:hAnsiTheme="minorHAnsi" w:cstheme="minorBidi"/>
          <w:noProof/>
          <w:color w:val="auto"/>
          <w:sz w:val="22"/>
          <w:szCs w:val="22"/>
        </w:rPr>
        <w:tab/>
      </w:r>
      <w:r>
        <w:rPr>
          <w:noProof/>
        </w:rPr>
        <w:t>Zasilanie obiektu, rozdział mocy, rozdzielnica główna nN</w:t>
      </w:r>
      <w:r>
        <w:rPr>
          <w:noProof/>
        </w:rPr>
        <w:tab/>
      </w:r>
      <w:r>
        <w:rPr>
          <w:noProof/>
        </w:rPr>
        <w:fldChar w:fldCharType="begin"/>
      </w:r>
      <w:r>
        <w:rPr>
          <w:noProof/>
        </w:rPr>
        <w:instrText xml:space="preserve"> PAGEREF _Toc501395351 \h </w:instrText>
      </w:r>
      <w:r>
        <w:rPr>
          <w:noProof/>
        </w:rPr>
      </w:r>
      <w:r>
        <w:rPr>
          <w:noProof/>
        </w:rPr>
        <w:fldChar w:fldCharType="separate"/>
      </w:r>
      <w:r w:rsidR="0093786A">
        <w:rPr>
          <w:noProof/>
        </w:rPr>
        <w:t>5</w:t>
      </w:r>
      <w:r>
        <w:rPr>
          <w:noProof/>
        </w:rPr>
        <w:fldChar w:fldCharType="end"/>
      </w:r>
    </w:p>
    <w:p w14:paraId="4B7A568B" w14:textId="23C895D9"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3.2</w:t>
      </w:r>
      <w:r>
        <w:rPr>
          <w:rFonts w:asciiTheme="minorHAnsi" w:eastAsiaTheme="minorEastAsia" w:hAnsiTheme="minorHAnsi" w:cstheme="minorBidi"/>
          <w:noProof/>
          <w:color w:val="auto"/>
          <w:sz w:val="22"/>
          <w:szCs w:val="22"/>
        </w:rPr>
        <w:tab/>
      </w:r>
      <w:r>
        <w:rPr>
          <w:noProof/>
        </w:rPr>
        <w:t>Wewnętrzne linie zasilające, rozdzielnice i tablice elektryczne, GWP.</w:t>
      </w:r>
      <w:r>
        <w:rPr>
          <w:noProof/>
        </w:rPr>
        <w:tab/>
      </w:r>
      <w:r>
        <w:rPr>
          <w:noProof/>
        </w:rPr>
        <w:fldChar w:fldCharType="begin"/>
      </w:r>
      <w:r>
        <w:rPr>
          <w:noProof/>
        </w:rPr>
        <w:instrText xml:space="preserve"> PAGEREF _Toc501395352 \h </w:instrText>
      </w:r>
      <w:r>
        <w:rPr>
          <w:noProof/>
        </w:rPr>
      </w:r>
      <w:r>
        <w:rPr>
          <w:noProof/>
        </w:rPr>
        <w:fldChar w:fldCharType="separate"/>
      </w:r>
      <w:r w:rsidR="0093786A">
        <w:rPr>
          <w:noProof/>
        </w:rPr>
        <w:t>6</w:t>
      </w:r>
      <w:r>
        <w:rPr>
          <w:noProof/>
        </w:rPr>
        <w:fldChar w:fldCharType="end"/>
      </w:r>
    </w:p>
    <w:p w14:paraId="2F56F0FB" w14:textId="0EAF4B32"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3.3</w:t>
      </w:r>
      <w:r>
        <w:rPr>
          <w:rFonts w:asciiTheme="minorHAnsi" w:eastAsiaTheme="minorEastAsia" w:hAnsiTheme="minorHAnsi" w:cstheme="minorBidi"/>
          <w:noProof/>
          <w:color w:val="auto"/>
          <w:sz w:val="22"/>
          <w:szCs w:val="22"/>
        </w:rPr>
        <w:tab/>
      </w:r>
      <w:r>
        <w:rPr>
          <w:noProof/>
        </w:rPr>
        <w:t>Kompensacja mocy biernej</w:t>
      </w:r>
      <w:r>
        <w:rPr>
          <w:noProof/>
        </w:rPr>
        <w:tab/>
      </w:r>
      <w:r>
        <w:rPr>
          <w:noProof/>
        </w:rPr>
        <w:fldChar w:fldCharType="begin"/>
      </w:r>
      <w:r>
        <w:rPr>
          <w:noProof/>
        </w:rPr>
        <w:instrText xml:space="preserve"> PAGEREF _Toc501395353 \h </w:instrText>
      </w:r>
      <w:r>
        <w:rPr>
          <w:noProof/>
        </w:rPr>
      </w:r>
      <w:r>
        <w:rPr>
          <w:noProof/>
        </w:rPr>
        <w:fldChar w:fldCharType="separate"/>
      </w:r>
      <w:r w:rsidR="0093786A">
        <w:rPr>
          <w:noProof/>
        </w:rPr>
        <w:t>7</w:t>
      </w:r>
      <w:r>
        <w:rPr>
          <w:noProof/>
        </w:rPr>
        <w:fldChar w:fldCharType="end"/>
      </w:r>
    </w:p>
    <w:p w14:paraId="3567A8E6" w14:textId="598840D1"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3.4</w:t>
      </w:r>
      <w:r>
        <w:rPr>
          <w:rFonts w:asciiTheme="minorHAnsi" w:eastAsiaTheme="minorEastAsia" w:hAnsiTheme="minorHAnsi" w:cstheme="minorBidi"/>
          <w:noProof/>
          <w:color w:val="auto"/>
          <w:sz w:val="22"/>
          <w:szCs w:val="22"/>
        </w:rPr>
        <w:tab/>
      </w:r>
      <w:r>
        <w:rPr>
          <w:noProof/>
        </w:rPr>
        <w:t>Instalacja oświetlenia ogólnego</w:t>
      </w:r>
      <w:r>
        <w:rPr>
          <w:noProof/>
        </w:rPr>
        <w:tab/>
      </w:r>
      <w:r>
        <w:rPr>
          <w:noProof/>
        </w:rPr>
        <w:fldChar w:fldCharType="begin"/>
      </w:r>
      <w:r>
        <w:rPr>
          <w:noProof/>
        </w:rPr>
        <w:instrText xml:space="preserve"> PAGEREF _Toc501395354 \h </w:instrText>
      </w:r>
      <w:r>
        <w:rPr>
          <w:noProof/>
        </w:rPr>
      </w:r>
      <w:r>
        <w:rPr>
          <w:noProof/>
        </w:rPr>
        <w:fldChar w:fldCharType="separate"/>
      </w:r>
      <w:r w:rsidR="0093786A">
        <w:rPr>
          <w:noProof/>
        </w:rPr>
        <w:t>7</w:t>
      </w:r>
      <w:r>
        <w:rPr>
          <w:noProof/>
        </w:rPr>
        <w:fldChar w:fldCharType="end"/>
      </w:r>
    </w:p>
    <w:p w14:paraId="64C73F9E" w14:textId="2BE90ED8"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3.5</w:t>
      </w:r>
      <w:r>
        <w:rPr>
          <w:rFonts w:asciiTheme="minorHAnsi" w:eastAsiaTheme="minorEastAsia" w:hAnsiTheme="minorHAnsi" w:cstheme="minorBidi"/>
          <w:noProof/>
          <w:color w:val="auto"/>
          <w:sz w:val="22"/>
          <w:szCs w:val="22"/>
        </w:rPr>
        <w:tab/>
      </w:r>
      <w:r>
        <w:rPr>
          <w:noProof/>
        </w:rPr>
        <w:t>Instalacja oświetlenia ewakuacyjnego.</w:t>
      </w:r>
      <w:r>
        <w:rPr>
          <w:noProof/>
        </w:rPr>
        <w:tab/>
      </w:r>
      <w:r>
        <w:rPr>
          <w:noProof/>
        </w:rPr>
        <w:fldChar w:fldCharType="begin"/>
      </w:r>
      <w:r>
        <w:rPr>
          <w:noProof/>
        </w:rPr>
        <w:instrText xml:space="preserve"> PAGEREF _Toc501395355 \h </w:instrText>
      </w:r>
      <w:r>
        <w:rPr>
          <w:noProof/>
        </w:rPr>
      </w:r>
      <w:r>
        <w:rPr>
          <w:noProof/>
        </w:rPr>
        <w:fldChar w:fldCharType="separate"/>
      </w:r>
      <w:r w:rsidR="0093786A">
        <w:rPr>
          <w:noProof/>
        </w:rPr>
        <w:t>8</w:t>
      </w:r>
      <w:r>
        <w:rPr>
          <w:noProof/>
        </w:rPr>
        <w:fldChar w:fldCharType="end"/>
      </w:r>
    </w:p>
    <w:p w14:paraId="4AE075DA" w14:textId="2725F80D"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3.6</w:t>
      </w:r>
      <w:r>
        <w:rPr>
          <w:rFonts w:asciiTheme="minorHAnsi" w:eastAsiaTheme="minorEastAsia" w:hAnsiTheme="minorHAnsi" w:cstheme="minorBidi"/>
          <w:noProof/>
          <w:color w:val="auto"/>
          <w:sz w:val="22"/>
          <w:szCs w:val="22"/>
        </w:rPr>
        <w:tab/>
      </w:r>
      <w:r>
        <w:rPr>
          <w:noProof/>
        </w:rPr>
        <w:t>Instalacja gniazd wtykowych 230V oraz 400V.</w:t>
      </w:r>
      <w:r>
        <w:rPr>
          <w:noProof/>
        </w:rPr>
        <w:tab/>
      </w:r>
      <w:r>
        <w:rPr>
          <w:noProof/>
        </w:rPr>
        <w:fldChar w:fldCharType="begin"/>
      </w:r>
      <w:r>
        <w:rPr>
          <w:noProof/>
        </w:rPr>
        <w:instrText xml:space="preserve"> PAGEREF _Toc501395356 \h </w:instrText>
      </w:r>
      <w:r>
        <w:rPr>
          <w:noProof/>
        </w:rPr>
      </w:r>
      <w:r>
        <w:rPr>
          <w:noProof/>
        </w:rPr>
        <w:fldChar w:fldCharType="separate"/>
      </w:r>
      <w:r w:rsidR="0093786A">
        <w:rPr>
          <w:noProof/>
        </w:rPr>
        <w:t>9</w:t>
      </w:r>
      <w:r>
        <w:rPr>
          <w:noProof/>
        </w:rPr>
        <w:fldChar w:fldCharType="end"/>
      </w:r>
    </w:p>
    <w:p w14:paraId="201603CA" w14:textId="6E1CC0B5"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3.7</w:t>
      </w:r>
      <w:r>
        <w:rPr>
          <w:rFonts w:asciiTheme="minorHAnsi" w:eastAsiaTheme="minorEastAsia" w:hAnsiTheme="minorHAnsi" w:cstheme="minorBidi"/>
          <w:noProof/>
          <w:color w:val="auto"/>
          <w:sz w:val="22"/>
          <w:szCs w:val="22"/>
        </w:rPr>
        <w:tab/>
      </w:r>
      <w:r>
        <w:rPr>
          <w:noProof/>
        </w:rPr>
        <w:t>Trasy kablowe</w:t>
      </w:r>
      <w:r>
        <w:rPr>
          <w:noProof/>
        </w:rPr>
        <w:tab/>
      </w:r>
      <w:r>
        <w:rPr>
          <w:noProof/>
        </w:rPr>
        <w:fldChar w:fldCharType="begin"/>
      </w:r>
      <w:r>
        <w:rPr>
          <w:noProof/>
        </w:rPr>
        <w:instrText xml:space="preserve"> PAGEREF _Toc501395357 \h </w:instrText>
      </w:r>
      <w:r>
        <w:rPr>
          <w:noProof/>
        </w:rPr>
      </w:r>
      <w:r>
        <w:rPr>
          <w:noProof/>
        </w:rPr>
        <w:fldChar w:fldCharType="separate"/>
      </w:r>
      <w:r w:rsidR="0093786A">
        <w:rPr>
          <w:noProof/>
        </w:rPr>
        <w:t>9</w:t>
      </w:r>
      <w:r>
        <w:rPr>
          <w:noProof/>
        </w:rPr>
        <w:fldChar w:fldCharType="end"/>
      </w:r>
    </w:p>
    <w:p w14:paraId="079C1CD3" w14:textId="5944A7AF"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3.8</w:t>
      </w:r>
      <w:r>
        <w:rPr>
          <w:rFonts w:asciiTheme="minorHAnsi" w:eastAsiaTheme="minorEastAsia" w:hAnsiTheme="minorHAnsi" w:cstheme="minorBidi"/>
          <w:noProof/>
          <w:color w:val="auto"/>
          <w:sz w:val="22"/>
          <w:szCs w:val="22"/>
        </w:rPr>
        <w:tab/>
      </w:r>
      <w:r>
        <w:rPr>
          <w:noProof/>
        </w:rPr>
        <w:t>Instalacja odgromowa, uziemiająca i wyrównania potencjałów.</w:t>
      </w:r>
      <w:r>
        <w:rPr>
          <w:noProof/>
        </w:rPr>
        <w:tab/>
      </w:r>
      <w:r>
        <w:rPr>
          <w:noProof/>
        </w:rPr>
        <w:fldChar w:fldCharType="begin"/>
      </w:r>
      <w:r>
        <w:rPr>
          <w:noProof/>
        </w:rPr>
        <w:instrText xml:space="preserve"> PAGEREF _Toc501395358 \h </w:instrText>
      </w:r>
      <w:r>
        <w:rPr>
          <w:noProof/>
        </w:rPr>
      </w:r>
      <w:r>
        <w:rPr>
          <w:noProof/>
        </w:rPr>
        <w:fldChar w:fldCharType="separate"/>
      </w:r>
      <w:r w:rsidR="0093786A">
        <w:rPr>
          <w:noProof/>
        </w:rPr>
        <w:t>10</w:t>
      </w:r>
      <w:r>
        <w:rPr>
          <w:noProof/>
        </w:rPr>
        <w:fldChar w:fldCharType="end"/>
      </w:r>
    </w:p>
    <w:p w14:paraId="0B0A8639" w14:textId="2677C17B"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3.9</w:t>
      </w:r>
      <w:r>
        <w:rPr>
          <w:rFonts w:asciiTheme="minorHAnsi" w:eastAsiaTheme="minorEastAsia" w:hAnsiTheme="minorHAnsi" w:cstheme="minorBidi"/>
          <w:noProof/>
          <w:color w:val="auto"/>
          <w:sz w:val="22"/>
          <w:szCs w:val="22"/>
        </w:rPr>
        <w:tab/>
      </w:r>
      <w:r>
        <w:rPr>
          <w:noProof/>
        </w:rPr>
        <w:t>Instalacja PV</w:t>
      </w:r>
      <w:r>
        <w:rPr>
          <w:noProof/>
        </w:rPr>
        <w:tab/>
      </w:r>
      <w:r>
        <w:rPr>
          <w:noProof/>
        </w:rPr>
        <w:fldChar w:fldCharType="begin"/>
      </w:r>
      <w:r>
        <w:rPr>
          <w:noProof/>
        </w:rPr>
        <w:instrText xml:space="preserve"> PAGEREF _Toc501395359 \h </w:instrText>
      </w:r>
      <w:r>
        <w:rPr>
          <w:noProof/>
        </w:rPr>
      </w:r>
      <w:r>
        <w:rPr>
          <w:noProof/>
        </w:rPr>
        <w:fldChar w:fldCharType="separate"/>
      </w:r>
      <w:r w:rsidR="0093786A">
        <w:rPr>
          <w:noProof/>
        </w:rPr>
        <w:t>11</w:t>
      </w:r>
      <w:r>
        <w:rPr>
          <w:noProof/>
        </w:rPr>
        <w:fldChar w:fldCharType="end"/>
      </w:r>
    </w:p>
    <w:p w14:paraId="2DCBFBB2" w14:textId="33A69A66"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3.10</w:t>
      </w:r>
      <w:r>
        <w:rPr>
          <w:rFonts w:asciiTheme="minorHAnsi" w:eastAsiaTheme="minorEastAsia" w:hAnsiTheme="minorHAnsi" w:cstheme="minorBidi"/>
          <w:noProof/>
          <w:color w:val="auto"/>
          <w:sz w:val="22"/>
          <w:szCs w:val="22"/>
        </w:rPr>
        <w:tab/>
      </w:r>
      <w:r>
        <w:rPr>
          <w:noProof/>
        </w:rPr>
        <w:t>Instalacja ochrony od porażeń.</w:t>
      </w:r>
      <w:r>
        <w:rPr>
          <w:noProof/>
        </w:rPr>
        <w:tab/>
      </w:r>
      <w:r>
        <w:rPr>
          <w:noProof/>
        </w:rPr>
        <w:fldChar w:fldCharType="begin"/>
      </w:r>
      <w:r>
        <w:rPr>
          <w:noProof/>
        </w:rPr>
        <w:instrText xml:space="preserve"> PAGEREF _Toc501395360 \h </w:instrText>
      </w:r>
      <w:r>
        <w:rPr>
          <w:noProof/>
        </w:rPr>
      </w:r>
      <w:r>
        <w:rPr>
          <w:noProof/>
        </w:rPr>
        <w:fldChar w:fldCharType="separate"/>
      </w:r>
      <w:r w:rsidR="0093786A">
        <w:rPr>
          <w:noProof/>
        </w:rPr>
        <w:t>13</w:t>
      </w:r>
      <w:r>
        <w:rPr>
          <w:noProof/>
        </w:rPr>
        <w:fldChar w:fldCharType="end"/>
      </w:r>
    </w:p>
    <w:p w14:paraId="05839DFB" w14:textId="15870045" w:rsidR="00EC73C2" w:rsidRDefault="00EC73C2">
      <w:pPr>
        <w:pStyle w:val="Spistreci1"/>
        <w:rPr>
          <w:rFonts w:asciiTheme="minorHAnsi" w:eastAsiaTheme="minorEastAsia" w:hAnsiTheme="minorHAnsi" w:cstheme="minorBidi"/>
          <w:b w:val="0"/>
          <w:caps w:val="0"/>
          <w:noProof/>
          <w:color w:val="auto"/>
          <w:sz w:val="22"/>
          <w:szCs w:val="22"/>
        </w:rPr>
      </w:pPr>
      <w:r>
        <w:rPr>
          <w:noProof/>
        </w:rPr>
        <w:t>4.</w:t>
      </w:r>
      <w:r>
        <w:rPr>
          <w:rFonts w:asciiTheme="minorHAnsi" w:eastAsiaTheme="minorEastAsia" w:hAnsiTheme="minorHAnsi" w:cstheme="minorBidi"/>
          <w:b w:val="0"/>
          <w:caps w:val="0"/>
          <w:noProof/>
          <w:color w:val="auto"/>
          <w:sz w:val="22"/>
          <w:szCs w:val="22"/>
        </w:rPr>
        <w:tab/>
      </w:r>
      <w:r>
        <w:rPr>
          <w:noProof/>
        </w:rPr>
        <w:t>Uwagi końcowe.</w:t>
      </w:r>
      <w:r>
        <w:rPr>
          <w:noProof/>
        </w:rPr>
        <w:tab/>
      </w:r>
      <w:r>
        <w:rPr>
          <w:noProof/>
        </w:rPr>
        <w:fldChar w:fldCharType="begin"/>
      </w:r>
      <w:r>
        <w:rPr>
          <w:noProof/>
        </w:rPr>
        <w:instrText xml:space="preserve"> PAGEREF _Toc501395361 \h </w:instrText>
      </w:r>
      <w:r>
        <w:rPr>
          <w:noProof/>
        </w:rPr>
      </w:r>
      <w:r>
        <w:rPr>
          <w:noProof/>
        </w:rPr>
        <w:fldChar w:fldCharType="separate"/>
      </w:r>
      <w:r w:rsidR="0093786A">
        <w:rPr>
          <w:noProof/>
        </w:rPr>
        <w:t>14</w:t>
      </w:r>
      <w:r>
        <w:rPr>
          <w:noProof/>
        </w:rPr>
        <w:fldChar w:fldCharType="end"/>
      </w:r>
    </w:p>
    <w:p w14:paraId="25505025" w14:textId="72E98669" w:rsidR="00EC73C2" w:rsidRDefault="00EC73C2">
      <w:pPr>
        <w:pStyle w:val="Spistreci1"/>
        <w:rPr>
          <w:rFonts w:asciiTheme="minorHAnsi" w:eastAsiaTheme="minorEastAsia" w:hAnsiTheme="minorHAnsi" w:cstheme="minorBidi"/>
          <w:b w:val="0"/>
          <w:caps w:val="0"/>
          <w:noProof/>
          <w:color w:val="auto"/>
          <w:sz w:val="22"/>
          <w:szCs w:val="22"/>
        </w:rPr>
      </w:pPr>
      <w:r>
        <w:rPr>
          <w:noProof/>
        </w:rPr>
        <w:t>5.</w:t>
      </w:r>
      <w:r>
        <w:rPr>
          <w:rFonts w:asciiTheme="minorHAnsi" w:eastAsiaTheme="minorEastAsia" w:hAnsiTheme="minorHAnsi" w:cstheme="minorBidi"/>
          <w:b w:val="0"/>
          <w:caps w:val="0"/>
          <w:noProof/>
          <w:color w:val="auto"/>
          <w:sz w:val="22"/>
          <w:szCs w:val="22"/>
        </w:rPr>
        <w:tab/>
      </w:r>
      <w:r>
        <w:rPr>
          <w:noProof/>
        </w:rPr>
        <w:t>OBLICZENIA TECHNICZNE DLA STRONY NN.</w:t>
      </w:r>
      <w:r>
        <w:rPr>
          <w:noProof/>
        </w:rPr>
        <w:tab/>
      </w:r>
      <w:r>
        <w:rPr>
          <w:noProof/>
        </w:rPr>
        <w:fldChar w:fldCharType="begin"/>
      </w:r>
      <w:r>
        <w:rPr>
          <w:noProof/>
        </w:rPr>
        <w:instrText xml:space="preserve"> PAGEREF _Toc501395362 \h </w:instrText>
      </w:r>
      <w:r>
        <w:rPr>
          <w:noProof/>
        </w:rPr>
      </w:r>
      <w:r>
        <w:rPr>
          <w:noProof/>
        </w:rPr>
        <w:fldChar w:fldCharType="separate"/>
      </w:r>
      <w:r w:rsidR="0093786A">
        <w:rPr>
          <w:noProof/>
        </w:rPr>
        <w:t>15</w:t>
      </w:r>
      <w:r>
        <w:rPr>
          <w:noProof/>
        </w:rPr>
        <w:fldChar w:fldCharType="end"/>
      </w:r>
    </w:p>
    <w:p w14:paraId="151F6A7E" w14:textId="5375AD2F"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5.1</w:t>
      </w:r>
      <w:r>
        <w:rPr>
          <w:rFonts w:asciiTheme="minorHAnsi" w:eastAsiaTheme="minorEastAsia" w:hAnsiTheme="minorHAnsi" w:cstheme="minorBidi"/>
          <w:noProof/>
          <w:color w:val="auto"/>
          <w:sz w:val="22"/>
          <w:szCs w:val="22"/>
        </w:rPr>
        <w:tab/>
      </w:r>
      <w:r>
        <w:rPr>
          <w:noProof/>
        </w:rPr>
        <w:t>Wstępny bilans mocy.</w:t>
      </w:r>
      <w:r>
        <w:rPr>
          <w:noProof/>
        </w:rPr>
        <w:tab/>
      </w:r>
      <w:r>
        <w:rPr>
          <w:noProof/>
        </w:rPr>
        <w:fldChar w:fldCharType="begin"/>
      </w:r>
      <w:r>
        <w:rPr>
          <w:noProof/>
        </w:rPr>
        <w:instrText xml:space="preserve"> PAGEREF _Toc501395363 \h </w:instrText>
      </w:r>
      <w:r>
        <w:rPr>
          <w:noProof/>
        </w:rPr>
      </w:r>
      <w:r>
        <w:rPr>
          <w:noProof/>
        </w:rPr>
        <w:fldChar w:fldCharType="separate"/>
      </w:r>
      <w:r w:rsidR="0093786A">
        <w:rPr>
          <w:noProof/>
        </w:rPr>
        <w:t>15</w:t>
      </w:r>
      <w:r>
        <w:rPr>
          <w:noProof/>
        </w:rPr>
        <w:fldChar w:fldCharType="end"/>
      </w:r>
    </w:p>
    <w:p w14:paraId="71452F73" w14:textId="5EECBC5C"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5.2</w:t>
      </w:r>
      <w:r>
        <w:rPr>
          <w:rFonts w:asciiTheme="minorHAnsi" w:eastAsiaTheme="minorEastAsia" w:hAnsiTheme="minorHAnsi" w:cstheme="minorBidi"/>
          <w:noProof/>
          <w:color w:val="auto"/>
          <w:sz w:val="22"/>
          <w:szCs w:val="22"/>
        </w:rPr>
        <w:tab/>
      </w:r>
      <w:r>
        <w:rPr>
          <w:noProof/>
        </w:rPr>
        <w:t>Dobór przewodów, aparatury, obciążalność długotrwała.</w:t>
      </w:r>
      <w:r>
        <w:rPr>
          <w:noProof/>
        </w:rPr>
        <w:tab/>
      </w:r>
      <w:r>
        <w:rPr>
          <w:noProof/>
        </w:rPr>
        <w:fldChar w:fldCharType="begin"/>
      </w:r>
      <w:r>
        <w:rPr>
          <w:noProof/>
        </w:rPr>
        <w:instrText xml:space="preserve"> PAGEREF _Toc501395364 \h </w:instrText>
      </w:r>
      <w:r>
        <w:rPr>
          <w:noProof/>
        </w:rPr>
      </w:r>
      <w:r>
        <w:rPr>
          <w:noProof/>
        </w:rPr>
        <w:fldChar w:fldCharType="separate"/>
      </w:r>
      <w:r w:rsidR="0093786A">
        <w:rPr>
          <w:noProof/>
        </w:rPr>
        <w:t>15</w:t>
      </w:r>
      <w:r>
        <w:rPr>
          <w:noProof/>
        </w:rPr>
        <w:fldChar w:fldCharType="end"/>
      </w:r>
    </w:p>
    <w:p w14:paraId="063A3A27" w14:textId="7F7E5703" w:rsidR="00EC73C2" w:rsidRDefault="00EC73C2">
      <w:pPr>
        <w:pStyle w:val="Spistreci2"/>
        <w:tabs>
          <w:tab w:val="left" w:pos="1440"/>
          <w:tab w:val="right" w:leader="dot" w:pos="9062"/>
        </w:tabs>
        <w:rPr>
          <w:rFonts w:asciiTheme="minorHAnsi" w:eastAsiaTheme="minorEastAsia" w:hAnsiTheme="minorHAnsi" w:cstheme="minorBidi"/>
          <w:noProof/>
          <w:color w:val="auto"/>
          <w:sz w:val="22"/>
          <w:szCs w:val="22"/>
        </w:rPr>
      </w:pPr>
      <w:r>
        <w:rPr>
          <w:noProof/>
        </w:rPr>
        <w:t>5.3</w:t>
      </w:r>
      <w:r>
        <w:rPr>
          <w:rFonts w:asciiTheme="minorHAnsi" w:eastAsiaTheme="minorEastAsia" w:hAnsiTheme="minorHAnsi" w:cstheme="minorBidi"/>
          <w:noProof/>
          <w:color w:val="auto"/>
          <w:sz w:val="22"/>
          <w:szCs w:val="22"/>
        </w:rPr>
        <w:tab/>
      </w:r>
      <w:r>
        <w:rPr>
          <w:noProof/>
        </w:rPr>
        <w:t>Obliczenia oświetlenia.</w:t>
      </w:r>
      <w:r>
        <w:rPr>
          <w:noProof/>
        </w:rPr>
        <w:tab/>
      </w:r>
      <w:r>
        <w:rPr>
          <w:noProof/>
        </w:rPr>
        <w:fldChar w:fldCharType="begin"/>
      </w:r>
      <w:r>
        <w:rPr>
          <w:noProof/>
        </w:rPr>
        <w:instrText xml:space="preserve"> PAGEREF _Toc501395365 \h </w:instrText>
      </w:r>
      <w:r>
        <w:rPr>
          <w:noProof/>
        </w:rPr>
      </w:r>
      <w:r>
        <w:rPr>
          <w:noProof/>
        </w:rPr>
        <w:fldChar w:fldCharType="separate"/>
      </w:r>
      <w:r w:rsidR="0093786A">
        <w:rPr>
          <w:noProof/>
        </w:rPr>
        <w:t>15</w:t>
      </w:r>
      <w:r>
        <w:rPr>
          <w:noProof/>
        </w:rPr>
        <w:fldChar w:fldCharType="end"/>
      </w:r>
    </w:p>
    <w:p w14:paraId="75196CEB" w14:textId="1AB9F064" w:rsidR="00BB674D" w:rsidRPr="00A4660A" w:rsidRDefault="00371AA2" w:rsidP="00A4660A">
      <w:pPr>
        <w:pStyle w:val="Spistreci3"/>
      </w:pPr>
      <w:r w:rsidRPr="00A4660A">
        <w:fldChar w:fldCharType="end"/>
      </w:r>
    </w:p>
    <w:tbl>
      <w:tblPr>
        <w:tblW w:w="0" w:type="auto"/>
        <w:tblLayout w:type="fixed"/>
        <w:tblCellMar>
          <w:left w:w="70" w:type="dxa"/>
          <w:right w:w="70" w:type="dxa"/>
        </w:tblCellMar>
        <w:tblLook w:val="0000" w:firstRow="0" w:lastRow="0" w:firstColumn="0" w:lastColumn="0" w:noHBand="0" w:noVBand="0"/>
      </w:tblPr>
      <w:tblGrid>
        <w:gridCol w:w="6591"/>
        <w:gridCol w:w="1559"/>
        <w:gridCol w:w="1062"/>
      </w:tblGrid>
      <w:tr w:rsidR="00BB674D" w:rsidRPr="00A4660A" w14:paraId="18BE5998" w14:textId="77777777">
        <w:tc>
          <w:tcPr>
            <w:tcW w:w="6591" w:type="dxa"/>
          </w:tcPr>
          <w:p w14:paraId="6B7465A2" w14:textId="77777777" w:rsidR="00BB674D" w:rsidRPr="00A4660A" w:rsidRDefault="00BB674D" w:rsidP="00A4660A"/>
        </w:tc>
        <w:tc>
          <w:tcPr>
            <w:tcW w:w="1559" w:type="dxa"/>
          </w:tcPr>
          <w:p w14:paraId="6B6BF834" w14:textId="77777777" w:rsidR="00BB674D" w:rsidRPr="00A4660A" w:rsidRDefault="00BB674D" w:rsidP="00A4660A">
            <w:pPr>
              <w:rPr>
                <w:lang w:val="de-DE"/>
              </w:rPr>
            </w:pPr>
          </w:p>
        </w:tc>
        <w:tc>
          <w:tcPr>
            <w:tcW w:w="1062" w:type="dxa"/>
          </w:tcPr>
          <w:p w14:paraId="281DC293" w14:textId="77777777" w:rsidR="00BB674D" w:rsidRPr="00A4660A" w:rsidRDefault="00BB674D" w:rsidP="00A4660A"/>
        </w:tc>
      </w:tr>
      <w:tr w:rsidR="00BB674D" w:rsidRPr="00A4660A" w14:paraId="2F603C33" w14:textId="77777777">
        <w:tc>
          <w:tcPr>
            <w:tcW w:w="6591" w:type="dxa"/>
          </w:tcPr>
          <w:p w14:paraId="597FEE0A" w14:textId="77777777" w:rsidR="00BB674D" w:rsidRPr="00A4660A" w:rsidRDefault="00BB674D" w:rsidP="00A4660A"/>
        </w:tc>
        <w:tc>
          <w:tcPr>
            <w:tcW w:w="1559" w:type="dxa"/>
          </w:tcPr>
          <w:p w14:paraId="1BDBDCF6" w14:textId="77777777" w:rsidR="00BB674D" w:rsidRPr="00A4660A" w:rsidRDefault="00BB674D" w:rsidP="00A4660A">
            <w:pPr>
              <w:rPr>
                <w:lang w:val="de-DE"/>
              </w:rPr>
            </w:pPr>
          </w:p>
        </w:tc>
        <w:tc>
          <w:tcPr>
            <w:tcW w:w="1062" w:type="dxa"/>
          </w:tcPr>
          <w:p w14:paraId="5CB88F59" w14:textId="77777777" w:rsidR="00BB674D" w:rsidRPr="00A4660A" w:rsidRDefault="00BB674D" w:rsidP="00A4660A"/>
        </w:tc>
      </w:tr>
      <w:tr w:rsidR="00BB674D" w:rsidRPr="00A4660A" w14:paraId="3D50B704" w14:textId="77777777">
        <w:tc>
          <w:tcPr>
            <w:tcW w:w="6591" w:type="dxa"/>
          </w:tcPr>
          <w:p w14:paraId="19F23577" w14:textId="77777777" w:rsidR="00BB674D" w:rsidRPr="00A4660A" w:rsidRDefault="00BB674D" w:rsidP="00A4660A"/>
        </w:tc>
        <w:tc>
          <w:tcPr>
            <w:tcW w:w="1559" w:type="dxa"/>
          </w:tcPr>
          <w:p w14:paraId="7BF9CDE6" w14:textId="77777777" w:rsidR="00BB674D" w:rsidRPr="00A4660A" w:rsidRDefault="00BB674D" w:rsidP="00A4660A">
            <w:pPr>
              <w:rPr>
                <w:lang w:val="de-DE"/>
              </w:rPr>
            </w:pPr>
          </w:p>
        </w:tc>
        <w:tc>
          <w:tcPr>
            <w:tcW w:w="1062" w:type="dxa"/>
          </w:tcPr>
          <w:p w14:paraId="395CEF2F" w14:textId="77777777" w:rsidR="00BB674D" w:rsidRPr="00A4660A" w:rsidRDefault="00BB674D" w:rsidP="00A4660A"/>
        </w:tc>
      </w:tr>
      <w:tr w:rsidR="00BB674D" w:rsidRPr="00A4660A" w14:paraId="3BEF824F" w14:textId="77777777">
        <w:tc>
          <w:tcPr>
            <w:tcW w:w="6591" w:type="dxa"/>
          </w:tcPr>
          <w:p w14:paraId="5C89DF3B" w14:textId="77777777" w:rsidR="00BB674D" w:rsidRPr="00A4660A" w:rsidRDefault="00BB674D" w:rsidP="00A4660A"/>
        </w:tc>
        <w:tc>
          <w:tcPr>
            <w:tcW w:w="1559" w:type="dxa"/>
          </w:tcPr>
          <w:p w14:paraId="3045BEEA" w14:textId="77777777" w:rsidR="00BB674D" w:rsidRPr="00A4660A" w:rsidRDefault="00BB674D" w:rsidP="00A4660A">
            <w:pPr>
              <w:rPr>
                <w:lang w:val="de-DE"/>
              </w:rPr>
            </w:pPr>
          </w:p>
        </w:tc>
        <w:tc>
          <w:tcPr>
            <w:tcW w:w="1062" w:type="dxa"/>
          </w:tcPr>
          <w:p w14:paraId="7EB9E0BC" w14:textId="77777777" w:rsidR="00BB674D" w:rsidRPr="00A4660A" w:rsidRDefault="00BB674D" w:rsidP="00A4660A"/>
        </w:tc>
      </w:tr>
      <w:tr w:rsidR="00BB674D" w:rsidRPr="00A4660A" w14:paraId="3E4D2909" w14:textId="77777777">
        <w:tc>
          <w:tcPr>
            <w:tcW w:w="6591" w:type="dxa"/>
          </w:tcPr>
          <w:p w14:paraId="6E66EDD5" w14:textId="77777777" w:rsidR="00BB674D" w:rsidRPr="00A4660A" w:rsidRDefault="00BB674D" w:rsidP="00A4660A"/>
        </w:tc>
        <w:tc>
          <w:tcPr>
            <w:tcW w:w="1559" w:type="dxa"/>
          </w:tcPr>
          <w:p w14:paraId="7DBEFC1C" w14:textId="77777777" w:rsidR="00BB674D" w:rsidRPr="00A4660A" w:rsidRDefault="00BB674D" w:rsidP="00A4660A"/>
        </w:tc>
        <w:tc>
          <w:tcPr>
            <w:tcW w:w="1062" w:type="dxa"/>
          </w:tcPr>
          <w:p w14:paraId="22DAC891" w14:textId="77777777" w:rsidR="00BB674D" w:rsidRPr="00A4660A" w:rsidRDefault="00BB674D" w:rsidP="00A4660A"/>
        </w:tc>
      </w:tr>
    </w:tbl>
    <w:p w14:paraId="312C0740" w14:textId="77777777" w:rsidR="00BB674D" w:rsidRPr="00A4660A" w:rsidRDefault="00371AA2" w:rsidP="00A4660A">
      <w:pPr>
        <w:pStyle w:val="Nagwek1"/>
      </w:pPr>
      <w:r w:rsidRPr="00A4660A">
        <w:br w:type="page"/>
      </w:r>
      <w:bookmarkStart w:id="2" w:name="_Toc487099178"/>
      <w:bookmarkStart w:id="3" w:name="_Toc501395348"/>
      <w:r w:rsidRPr="00A4660A">
        <w:lastRenderedPageBreak/>
        <w:t>PRZEDMIOT OPRACOWANIA</w:t>
      </w:r>
      <w:bookmarkEnd w:id="0"/>
      <w:bookmarkEnd w:id="1"/>
      <w:r w:rsidRPr="00A4660A">
        <w:t>.</w:t>
      </w:r>
      <w:bookmarkEnd w:id="2"/>
      <w:bookmarkEnd w:id="3"/>
    </w:p>
    <w:p w14:paraId="011EF8F2" w14:textId="77777777" w:rsidR="00BB674D" w:rsidRPr="00A4660A" w:rsidRDefault="00BB674D" w:rsidP="00A4660A"/>
    <w:p w14:paraId="1C411576" w14:textId="083CCDCC" w:rsidR="00BB674D" w:rsidRDefault="00371AA2" w:rsidP="00182A66">
      <w:pPr>
        <w:jc w:val="left"/>
      </w:pPr>
      <w:r w:rsidRPr="00A4660A">
        <w:t xml:space="preserve">Przedmiotem opracowania jest </w:t>
      </w:r>
      <w:r w:rsidR="008D5871">
        <w:t xml:space="preserve">projekt </w:t>
      </w:r>
      <w:r w:rsidR="0093786A">
        <w:t>wykonawczy</w:t>
      </w:r>
      <w:r w:rsidR="00182A66">
        <w:t xml:space="preserve"> instalacji elektrycznych w związku z budową </w:t>
      </w:r>
      <w:r w:rsidR="00182A66" w:rsidRPr="00182A66">
        <w:t xml:space="preserve">budynku miejskiej biblioteki publicznej w </w:t>
      </w:r>
      <w:r w:rsidR="00182A66">
        <w:t>C</w:t>
      </w:r>
      <w:r w:rsidR="00182A66" w:rsidRPr="00182A66">
        <w:t>zechowicach-</w:t>
      </w:r>
      <w:r w:rsidR="00182A66">
        <w:t>D</w:t>
      </w:r>
      <w:r w:rsidR="00182A66" w:rsidRPr="00182A66">
        <w:t>ziedzicach wraz z infrastrukturą ze</w:t>
      </w:r>
      <w:r w:rsidR="00182A66">
        <w:t>wnętrzną, parkingiem, chodnikami. Opracowanie obejmuje projekt:</w:t>
      </w:r>
      <w:r w:rsidR="00FD019C" w:rsidRPr="00A4660A">
        <w:br/>
      </w:r>
    </w:p>
    <w:p w14:paraId="33603E94" w14:textId="1A997733" w:rsidR="0006695D" w:rsidRDefault="00182A66" w:rsidP="0006695D">
      <w:pPr>
        <w:pStyle w:val="Akapitzlist"/>
        <w:numPr>
          <w:ilvl w:val="0"/>
          <w:numId w:val="25"/>
        </w:numPr>
      </w:pPr>
      <w:r>
        <w:t xml:space="preserve">Instalacji </w:t>
      </w:r>
      <w:r w:rsidR="00D42E91" w:rsidRPr="0006695D">
        <w:t>siły</w:t>
      </w:r>
      <w:r>
        <w:t>,</w:t>
      </w:r>
      <w:r w:rsidR="00D42E91" w:rsidRPr="0006695D">
        <w:t xml:space="preserve"> gniazd wtykow</w:t>
      </w:r>
      <w:r w:rsidR="00D42E91">
        <w:t>ych i oświetlenia podstawowego</w:t>
      </w:r>
      <w:r>
        <w:t>,</w:t>
      </w:r>
      <w:r w:rsidR="00D42E91">
        <w:t xml:space="preserve"> </w:t>
      </w:r>
    </w:p>
    <w:p w14:paraId="44472235" w14:textId="6FF846B6" w:rsidR="0006695D" w:rsidRDefault="00D42E91" w:rsidP="0006695D">
      <w:pPr>
        <w:pStyle w:val="Akapitzlist"/>
        <w:numPr>
          <w:ilvl w:val="0"/>
          <w:numId w:val="25"/>
        </w:numPr>
      </w:pPr>
      <w:r w:rsidRPr="0006695D">
        <w:t>oświetlenia awaryjnego i ewakuacyjnego</w:t>
      </w:r>
      <w:r>
        <w:t xml:space="preserve">, </w:t>
      </w:r>
    </w:p>
    <w:p w14:paraId="013FBB30" w14:textId="652712F1" w:rsidR="0006695D" w:rsidRDefault="00D42E91" w:rsidP="0006695D">
      <w:pPr>
        <w:pStyle w:val="Akapitzlist"/>
        <w:numPr>
          <w:ilvl w:val="0"/>
          <w:numId w:val="25"/>
        </w:numPr>
      </w:pPr>
      <w:r w:rsidRPr="0006695D">
        <w:t xml:space="preserve">instalacji uziemienia </w:t>
      </w:r>
      <w:r w:rsidR="00182A66">
        <w:t>i wyrównania potencjałów,</w:t>
      </w:r>
    </w:p>
    <w:p w14:paraId="270E9BFE" w14:textId="18870D2C" w:rsidR="00182A66" w:rsidRDefault="00182A66" w:rsidP="0006695D">
      <w:pPr>
        <w:pStyle w:val="Akapitzlist"/>
        <w:numPr>
          <w:ilvl w:val="0"/>
          <w:numId w:val="25"/>
        </w:numPr>
      </w:pPr>
      <w:r>
        <w:t>instalacji odgromowej,</w:t>
      </w:r>
    </w:p>
    <w:p w14:paraId="101121E9" w14:textId="6510296F" w:rsidR="00182A66" w:rsidRDefault="00182A66" w:rsidP="0006695D">
      <w:pPr>
        <w:pStyle w:val="Akapitzlist"/>
        <w:numPr>
          <w:ilvl w:val="0"/>
          <w:numId w:val="25"/>
        </w:numPr>
      </w:pPr>
      <w:r>
        <w:t>instalacji ochrony od porażeń,</w:t>
      </w:r>
    </w:p>
    <w:p w14:paraId="6BA3321B" w14:textId="77777777" w:rsidR="0006695D" w:rsidRDefault="0006695D" w:rsidP="0006695D">
      <w:pPr>
        <w:ind w:firstLine="0"/>
      </w:pPr>
      <w:bookmarkStart w:id="4" w:name="_Toc151606878"/>
      <w:bookmarkStart w:id="5" w:name="_Toc160005636"/>
    </w:p>
    <w:p w14:paraId="2944064B" w14:textId="4FCD67E4" w:rsidR="0098004E" w:rsidRPr="00A4660A" w:rsidRDefault="00371AA2" w:rsidP="0006695D">
      <w:pPr>
        <w:ind w:firstLine="0"/>
      </w:pPr>
      <w:r w:rsidRPr="00A4660A">
        <w:br w:type="page"/>
      </w:r>
    </w:p>
    <w:p w14:paraId="31B24204" w14:textId="77777777" w:rsidR="00BB674D" w:rsidRPr="00A4660A" w:rsidRDefault="00371AA2" w:rsidP="00A4660A">
      <w:pPr>
        <w:pStyle w:val="Nagwek1"/>
      </w:pPr>
      <w:bookmarkStart w:id="6" w:name="_Toc487099179"/>
      <w:bookmarkStart w:id="7" w:name="_Toc501395349"/>
      <w:r w:rsidRPr="00A4660A">
        <w:lastRenderedPageBreak/>
        <w:t>OGÓLNE DANE ENERGETYCZNE.</w:t>
      </w:r>
      <w:bookmarkEnd w:id="4"/>
      <w:bookmarkEnd w:id="5"/>
      <w:bookmarkEnd w:id="6"/>
      <w:bookmarkEnd w:id="7"/>
    </w:p>
    <w:p w14:paraId="1E9B53F8" w14:textId="77777777" w:rsidR="00BB674D" w:rsidRPr="00A4660A" w:rsidRDefault="00BB674D" w:rsidP="00A4660A">
      <w:pPr>
        <w:pStyle w:val="Poz1"/>
      </w:pPr>
    </w:p>
    <w:p w14:paraId="47F113A1" w14:textId="77777777" w:rsidR="00BB674D" w:rsidRPr="00A4660A" w:rsidRDefault="00371AA2" w:rsidP="00A4660A">
      <w:pPr>
        <w:pStyle w:val="Akapitzlist"/>
        <w:numPr>
          <w:ilvl w:val="0"/>
          <w:numId w:val="13"/>
        </w:numPr>
      </w:pPr>
      <w:r w:rsidRPr="00A4660A">
        <w:t xml:space="preserve">Wstępny bilans mocy dla </w:t>
      </w:r>
      <w:r w:rsidR="008D5871">
        <w:t>budynku</w:t>
      </w:r>
      <w:r w:rsidRPr="00A4660A">
        <w:t>:</w:t>
      </w:r>
      <w:r w:rsidRPr="00A4660A">
        <w:tab/>
      </w:r>
      <w:r w:rsidRPr="00A4660A">
        <w:tab/>
      </w:r>
    </w:p>
    <w:p w14:paraId="068AECB8" w14:textId="63AC8DD0" w:rsidR="00BB674D" w:rsidRPr="00A4660A" w:rsidRDefault="00371AA2" w:rsidP="008D5871">
      <w:pPr>
        <w:pStyle w:val="Akapitzlist"/>
        <w:numPr>
          <w:ilvl w:val="0"/>
          <w:numId w:val="23"/>
        </w:numPr>
      </w:pPr>
      <w:r w:rsidRPr="00A4660A">
        <w:t xml:space="preserve">Moc </w:t>
      </w:r>
      <w:r w:rsidR="009C07F3" w:rsidRPr="00A4660A">
        <w:t>przyłączeniowa</w:t>
      </w:r>
      <w:r w:rsidR="00182A66">
        <w:tab/>
      </w:r>
      <w:r w:rsidR="00182A66">
        <w:tab/>
      </w:r>
      <w:r w:rsidR="00182A66">
        <w:tab/>
      </w:r>
      <w:r w:rsidR="00182A66">
        <w:tab/>
      </w:r>
      <w:r w:rsidRPr="00A4660A">
        <w:tab/>
      </w:r>
      <w:proofErr w:type="spellStart"/>
      <w:r w:rsidRPr="00A4660A">
        <w:t>P</w:t>
      </w:r>
      <w:r w:rsidR="009C07F3" w:rsidRPr="00A4660A">
        <w:rPr>
          <w:vertAlign w:val="subscript"/>
        </w:rPr>
        <w:t>pMOD</w:t>
      </w:r>
      <w:proofErr w:type="spellEnd"/>
      <w:r w:rsidRPr="00A4660A">
        <w:t xml:space="preserve"> = </w:t>
      </w:r>
      <w:r w:rsidR="00182A66">
        <w:t>200</w:t>
      </w:r>
      <w:r w:rsidR="009C07F3" w:rsidRPr="00A4660A">
        <w:t>,0kW</w:t>
      </w:r>
    </w:p>
    <w:p w14:paraId="1478E110" w14:textId="40201117" w:rsidR="00BB674D" w:rsidRPr="00A4660A" w:rsidRDefault="00371AA2" w:rsidP="008D5871">
      <w:pPr>
        <w:pStyle w:val="Akapitzlist"/>
        <w:numPr>
          <w:ilvl w:val="0"/>
          <w:numId w:val="23"/>
        </w:numPr>
      </w:pPr>
      <w:r w:rsidRPr="00A4660A">
        <w:t xml:space="preserve">Napięcie zasilania główne </w:t>
      </w:r>
      <w:r w:rsidRPr="00A4660A">
        <w:tab/>
      </w:r>
      <w:r w:rsidRPr="00A4660A">
        <w:tab/>
      </w:r>
      <w:r w:rsidRPr="00A4660A">
        <w:tab/>
      </w:r>
      <w:r w:rsidR="009C07F3" w:rsidRPr="00A4660A">
        <w:tab/>
      </w:r>
      <w:proofErr w:type="spellStart"/>
      <w:r w:rsidRPr="00A4660A">
        <w:t>U</w:t>
      </w:r>
      <w:r w:rsidRPr="00A4660A">
        <w:rPr>
          <w:vertAlign w:val="subscript"/>
        </w:rPr>
        <w:t>ng</w:t>
      </w:r>
      <w:proofErr w:type="spellEnd"/>
      <w:r w:rsidRPr="00A4660A">
        <w:t xml:space="preserve"> = </w:t>
      </w:r>
      <w:r w:rsidR="00182A66">
        <w:t>230/400</w:t>
      </w:r>
      <w:r w:rsidR="008D5871">
        <w:t>V</w:t>
      </w:r>
      <w:r w:rsidR="00594580" w:rsidRPr="00A4660A">
        <w:t>,</w:t>
      </w:r>
    </w:p>
    <w:p w14:paraId="7C5EF05C" w14:textId="77777777" w:rsidR="00BB674D" w:rsidRPr="00A4660A" w:rsidRDefault="00371AA2" w:rsidP="008D5871">
      <w:pPr>
        <w:pStyle w:val="Akapitzlist"/>
        <w:numPr>
          <w:ilvl w:val="0"/>
          <w:numId w:val="23"/>
        </w:numPr>
      </w:pPr>
      <w:r w:rsidRPr="00A4660A">
        <w:t xml:space="preserve">Napięcie zasilania </w:t>
      </w:r>
      <w:proofErr w:type="spellStart"/>
      <w:r w:rsidRPr="00A4660A">
        <w:t>obw</w:t>
      </w:r>
      <w:proofErr w:type="spellEnd"/>
      <w:r w:rsidRPr="00A4660A">
        <w:t>. wew.</w:t>
      </w:r>
      <w:r w:rsidRPr="00A4660A">
        <w:tab/>
      </w:r>
      <w:r w:rsidRPr="00A4660A">
        <w:tab/>
      </w:r>
      <w:r w:rsidRPr="00A4660A">
        <w:tab/>
      </w:r>
      <w:r w:rsidR="009C07F3" w:rsidRPr="00A4660A">
        <w:tab/>
      </w:r>
      <w:proofErr w:type="spellStart"/>
      <w:r w:rsidRPr="00A4660A">
        <w:t>U</w:t>
      </w:r>
      <w:r w:rsidRPr="00A4660A">
        <w:rPr>
          <w:vertAlign w:val="subscript"/>
        </w:rPr>
        <w:t>nw</w:t>
      </w:r>
      <w:proofErr w:type="spellEnd"/>
      <w:r w:rsidRPr="00A4660A">
        <w:t xml:space="preserve"> = 230/400V</w:t>
      </w:r>
    </w:p>
    <w:p w14:paraId="6137F98C" w14:textId="4369363B" w:rsidR="00BB674D" w:rsidRPr="00A4660A" w:rsidRDefault="00371AA2" w:rsidP="008D5871">
      <w:pPr>
        <w:ind w:firstLine="0"/>
      </w:pPr>
      <w:r w:rsidRPr="00A4660A">
        <w:t xml:space="preserve">Szczegółowo bilans mocy </w:t>
      </w:r>
      <w:r w:rsidR="008D5871">
        <w:t xml:space="preserve">zostanie wykonany </w:t>
      </w:r>
      <w:r w:rsidR="009C07F3" w:rsidRPr="00A4660A">
        <w:t xml:space="preserve">na etapie projektu </w:t>
      </w:r>
      <w:r w:rsidR="00515362">
        <w:t>wykonawczego</w:t>
      </w:r>
      <w:r w:rsidRPr="00A4660A">
        <w:t>.</w:t>
      </w:r>
    </w:p>
    <w:p w14:paraId="6E320159" w14:textId="6A32D0D5" w:rsidR="00BB674D" w:rsidRPr="00A4660A" w:rsidRDefault="00371AA2" w:rsidP="00A4660A">
      <w:pPr>
        <w:pStyle w:val="Akapitzlist"/>
        <w:numPr>
          <w:ilvl w:val="0"/>
          <w:numId w:val="13"/>
        </w:numPr>
      </w:pPr>
      <w:r w:rsidRPr="00A4660A">
        <w:t xml:space="preserve">Układ ochrony </w:t>
      </w:r>
      <w:r w:rsidR="003E36D8" w:rsidRPr="00A4660A">
        <w:t xml:space="preserve">dodatkowej(ochrony przy dotyku) </w:t>
      </w:r>
      <w:r w:rsidRPr="00A4660A">
        <w:t>przed porażeniem po stronie NN -samoczynne wyłączenie zasilania w układzie sieci T</w:t>
      </w:r>
      <w:r w:rsidR="00182A66">
        <w:t>T</w:t>
      </w:r>
      <w:r w:rsidRPr="00A4660A">
        <w:t>,</w:t>
      </w:r>
    </w:p>
    <w:p w14:paraId="0F6A9F4F" w14:textId="77777777" w:rsidR="00BB674D" w:rsidRPr="00A4660A" w:rsidRDefault="003E36D8" w:rsidP="00A4660A">
      <w:pPr>
        <w:pStyle w:val="Akapitzlist"/>
        <w:numPr>
          <w:ilvl w:val="0"/>
          <w:numId w:val="13"/>
        </w:numPr>
      </w:pPr>
      <w:r w:rsidRPr="00A4660A">
        <w:t xml:space="preserve">Uzupełniająca </w:t>
      </w:r>
      <w:r w:rsidR="00371AA2" w:rsidRPr="00A4660A">
        <w:t>ochrona od porażeń – wyłączniki przeciwporażeniowe różnicowoprądowe,</w:t>
      </w:r>
    </w:p>
    <w:p w14:paraId="091DD9D6" w14:textId="77777777" w:rsidR="00BB674D" w:rsidRPr="00A4660A" w:rsidRDefault="00371AA2" w:rsidP="00A4660A">
      <w:pPr>
        <w:pStyle w:val="Nagwek1"/>
      </w:pPr>
      <w:bookmarkStart w:id="8" w:name="_Toc151606879"/>
      <w:bookmarkStart w:id="9" w:name="_Toc160005637"/>
      <w:r w:rsidRPr="00A4660A">
        <w:br w:type="page"/>
      </w:r>
      <w:bookmarkStart w:id="10" w:name="_Toc487099180"/>
      <w:bookmarkStart w:id="11" w:name="_Toc501395350"/>
      <w:r w:rsidR="00065244">
        <w:lastRenderedPageBreak/>
        <w:t>INSTALACJE ELEKTRYCZNE</w:t>
      </w:r>
      <w:r w:rsidRPr="00A4660A">
        <w:t>.</w:t>
      </w:r>
      <w:bookmarkEnd w:id="8"/>
      <w:bookmarkEnd w:id="9"/>
      <w:bookmarkEnd w:id="10"/>
      <w:bookmarkEnd w:id="11"/>
    </w:p>
    <w:p w14:paraId="593A986B" w14:textId="555D8E57" w:rsidR="00BB674D" w:rsidRPr="00A4660A" w:rsidRDefault="00DC3340" w:rsidP="00A4660A">
      <w:pPr>
        <w:pStyle w:val="Nagwek2"/>
      </w:pPr>
      <w:bookmarkStart w:id="12" w:name="_Toc487099181"/>
      <w:bookmarkStart w:id="13" w:name="_Toc501395351"/>
      <w:r>
        <w:t>Zasilanie obiektu,</w:t>
      </w:r>
      <w:r w:rsidR="00371AA2" w:rsidRPr="00A4660A">
        <w:t xml:space="preserve"> </w:t>
      </w:r>
      <w:r>
        <w:t xml:space="preserve">rozdział mocy, </w:t>
      </w:r>
      <w:r w:rsidR="00371AA2" w:rsidRPr="00A4660A">
        <w:t>rozdzielnic</w:t>
      </w:r>
      <w:r>
        <w:t>a</w:t>
      </w:r>
      <w:r w:rsidR="00371AA2" w:rsidRPr="00A4660A">
        <w:t xml:space="preserve"> główn</w:t>
      </w:r>
      <w:r>
        <w:t>a</w:t>
      </w:r>
      <w:r w:rsidR="00371AA2" w:rsidRPr="00A4660A">
        <w:t xml:space="preserve"> </w:t>
      </w:r>
      <w:proofErr w:type="spellStart"/>
      <w:r w:rsidR="00371AA2" w:rsidRPr="00A4660A">
        <w:t>nN</w:t>
      </w:r>
      <w:bookmarkEnd w:id="12"/>
      <w:bookmarkEnd w:id="13"/>
      <w:proofErr w:type="spellEnd"/>
    </w:p>
    <w:p w14:paraId="4B6EB8EB" w14:textId="3C22A21D" w:rsidR="00DC3340" w:rsidRDefault="00371AA2" w:rsidP="000670BA">
      <w:bookmarkStart w:id="14" w:name="_Hlk501395970"/>
      <w:bookmarkStart w:id="15" w:name="_GoBack"/>
      <w:r w:rsidRPr="00A4660A">
        <w:t xml:space="preserve">Projektowany budynek zostanie zasilony </w:t>
      </w:r>
      <w:r w:rsidR="00DC3340">
        <w:t>ze złącza kablowego zlokalizowanego na ścianie zewnętrznej. Projekt przyłącza jest poza zakresem niniejszego opracowania.</w:t>
      </w:r>
      <w:r w:rsidRPr="00A4660A">
        <w:t xml:space="preserve"> </w:t>
      </w:r>
      <w:r w:rsidR="009D762E" w:rsidRPr="00A4660A">
        <w:t>Ze z</w:t>
      </w:r>
      <w:r w:rsidRPr="00A4660A">
        <w:t>łącz</w:t>
      </w:r>
      <w:r w:rsidR="009D762E" w:rsidRPr="00A4660A">
        <w:t>a</w:t>
      </w:r>
      <w:r w:rsidRPr="00A4660A">
        <w:t xml:space="preserve"> kablowe</w:t>
      </w:r>
      <w:r w:rsidR="009D762E" w:rsidRPr="00A4660A">
        <w:t>go</w:t>
      </w:r>
      <w:r w:rsidR="00DC3340">
        <w:t xml:space="preserve"> do rozdzielnicy głównej(RGN)</w:t>
      </w:r>
      <w:r w:rsidR="009D762E" w:rsidRPr="00A4660A">
        <w:t xml:space="preserve"> zostanie wyprowadzona linia </w:t>
      </w:r>
      <w:r w:rsidR="00DC3340">
        <w:t>N</w:t>
      </w:r>
      <w:r w:rsidR="009D762E" w:rsidRPr="00A4660A">
        <w:t>N</w:t>
      </w:r>
      <w:r w:rsidR="00DC3340">
        <w:t xml:space="preserve"> kablem YAKXS</w:t>
      </w:r>
      <w:r w:rsidR="00B82F24">
        <w:t xml:space="preserve"> 4x240mm2</w:t>
      </w:r>
      <w:r w:rsidR="009D762E" w:rsidRPr="00A4660A">
        <w:t>.</w:t>
      </w:r>
      <w:r w:rsidR="00DC3340">
        <w:t xml:space="preserve"> Przekrój </w:t>
      </w:r>
      <w:r w:rsidR="009A7F8A">
        <w:t>zgodnie z częścią graficzną niniejszego opracowania</w:t>
      </w:r>
      <w:r w:rsidR="00DC3340">
        <w:t>.</w:t>
      </w:r>
      <w:r w:rsidR="009D762E" w:rsidRPr="00A4660A">
        <w:t xml:space="preserve"> </w:t>
      </w:r>
      <w:r w:rsidR="008042E7" w:rsidRPr="00A4660A">
        <w:t>Z RGN wyprowadzone zostan</w:t>
      </w:r>
      <w:r w:rsidR="00DC3340">
        <w:t>ą linie kablowe do zasilenia:</w:t>
      </w:r>
    </w:p>
    <w:p w14:paraId="0E4A6877" w14:textId="7F454CB5" w:rsidR="00DC3340" w:rsidRDefault="00DC3340" w:rsidP="00DC3340">
      <w:pPr>
        <w:pStyle w:val="Akapitzlist"/>
        <w:numPr>
          <w:ilvl w:val="0"/>
          <w:numId w:val="26"/>
        </w:numPr>
      </w:pPr>
      <w:r>
        <w:t>rozdzielnicy piętrowej obwodów ogólnego przeznaczenia,</w:t>
      </w:r>
    </w:p>
    <w:p w14:paraId="18180541" w14:textId="75A17E56" w:rsidR="00DC3340" w:rsidRDefault="00DC3340" w:rsidP="00DC3340">
      <w:pPr>
        <w:pStyle w:val="Akapitzlist"/>
        <w:numPr>
          <w:ilvl w:val="0"/>
          <w:numId w:val="26"/>
        </w:numPr>
      </w:pPr>
      <w:r>
        <w:t>rozdzielnicy piętrowej obwodów DATA,</w:t>
      </w:r>
    </w:p>
    <w:p w14:paraId="394564F9" w14:textId="00D28027" w:rsidR="00DC3340" w:rsidRDefault="00DC3340" w:rsidP="00DC3340">
      <w:pPr>
        <w:pStyle w:val="Akapitzlist"/>
        <w:numPr>
          <w:ilvl w:val="0"/>
          <w:numId w:val="26"/>
        </w:numPr>
      </w:pPr>
      <w:r>
        <w:t>tablicy wymiennikowni,</w:t>
      </w:r>
    </w:p>
    <w:p w14:paraId="753BE2AC" w14:textId="73A610A9" w:rsidR="00DC3340" w:rsidRDefault="00DC3340" w:rsidP="00DC3340">
      <w:pPr>
        <w:pStyle w:val="Akapitzlist"/>
        <w:numPr>
          <w:ilvl w:val="0"/>
          <w:numId w:val="26"/>
        </w:numPr>
      </w:pPr>
      <w:r>
        <w:t>tablicy saloniku prasowego</w:t>
      </w:r>
      <w:r w:rsidR="00D775F3">
        <w:t>,</w:t>
      </w:r>
    </w:p>
    <w:p w14:paraId="44DA1A75" w14:textId="321ECB74" w:rsidR="00D775F3" w:rsidRDefault="00D775F3" w:rsidP="00DC3340">
      <w:pPr>
        <w:pStyle w:val="Akapitzlist"/>
        <w:numPr>
          <w:ilvl w:val="0"/>
          <w:numId w:val="26"/>
        </w:numPr>
      </w:pPr>
      <w:r>
        <w:t>tablicy generatora PV.</w:t>
      </w:r>
    </w:p>
    <w:p w14:paraId="310E6736" w14:textId="0F3F2D51" w:rsidR="00397BBF" w:rsidRPr="00A4660A" w:rsidRDefault="00B613E6" w:rsidP="00DC3340">
      <w:r>
        <w:t>Wszystkie WLZ nal</w:t>
      </w:r>
      <w:r w:rsidR="00D43764">
        <w:t>eży wykonać kablami miedzianymi typu YKY lub YKXS</w:t>
      </w:r>
      <w:r>
        <w:t xml:space="preserve"> </w:t>
      </w:r>
      <w:r w:rsidR="00D775F3">
        <w:t>zgodnie z graficzną częścią niniejszego opracowania.</w:t>
      </w:r>
    </w:p>
    <w:p w14:paraId="1083D2B3" w14:textId="76A20A0E" w:rsidR="00DC3340" w:rsidRDefault="00246B24" w:rsidP="00A4660A">
      <w:r>
        <w:t xml:space="preserve">Rozdzielnica główna zlokalizowana na parterze w pomieszczeniu 0.17. </w:t>
      </w:r>
      <w:r w:rsidR="00DC3340">
        <w:t>Rozdzielnic</w:t>
      </w:r>
      <w:r>
        <w:t>ę</w:t>
      </w:r>
      <w:r w:rsidR="00DC3340">
        <w:t xml:space="preserve"> główn</w:t>
      </w:r>
      <w:r>
        <w:t>ą</w:t>
      </w:r>
      <w:r w:rsidR="00DC3340">
        <w:t xml:space="preserve"> projektuje się w </w:t>
      </w:r>
      <w:r w:rsidR="00D43764">
        <w:t xml:space="preserve">jako </w:t>
      </w:r>
      <w:r w:rsidR="004A3AB9">
        <w:t>trój</w:t>
      </w:r>
      <w:r w:rsidR="00D43764">
        <w:t>sekcyjną</w:t>
      </w:r>
      <w:r w:rsidR="00FD1485">
        <w:t>,</w:t>
      </w:r>
      <w:r w:rsidR="00D43764">
        <w:t xml:space="preserve"> </w:t>
      </w:r>
      <w:r>
        <w:t xml:space="preserve">modułową, </w:t>
      </w:r>
      <w:r w:rsidR="00D43764">
        <w:t>stojącą,</w:t>
      </w:r>
      <w:r>
        <w:t xml:space="preserve"> IP54, </w:t>
      </w:r>
      <w:r w:rsidR="00D43764">
        <w:t xml:space="preserve">kl. II. Rozdzielnica składać się będzie z </w:t>
      </w:r>
      <w:r>
        <w:t>sekcji</w:t>
      </w:r>
      <w:r w:rsidR="00D43764">
        <w:t xml:space="preserve"> zasilania odbiorników ogólnego przeznaczenia</w:t>
      </w:r>
      <w:r w:rsidR="00F73641">
        <w:t xml:space="preserve">, </w:t>
      </w:r>
      <w:r>
        <w:t xml:space="preserve">sekcji </w:t>
      </w:r>
      <w:r w:rsidR="00D43764">
        <w:t>zasilania odbiorników dedykowanych</w:t>
      </w:r>
      <w:r w:rsidR="00D775F3">
        <w:t>(DATA)</w:t>
      </w:r>
      <w:r w:rsidR="00F73641">
        <w:t xml:space="preserve"> oraz sekcji ppoż. zasilającej urządzenia których działanie jest niezbędne w czasie pożaru</w:t>
      </w:r>
      <w:r w:rsidR="00D43764">
        <w:t xml:space="preserve">. </w:t>
      </w:r>
      <w:r w:rsidR="004A3AB9">
        <w:t>Wyłącznik</w:t>
      </w:r>
      <w:r>
        <w:t xml:space="preserve"> główny </w:t>
      </w:r>
      <w:r w:rsidR="004A3AB9">
        <w:t xml:space="preserve">projektuje się jako </w:t>
      </w:r>
      <w:r>
        <w:t>wyposażony w cewkę wybijakową</w:t>
      </w:r>
      <w:r w:rsidR="0040309D">
        <w:t xml:space="preserve"> oraz blok różnicowoprądowy z regulacją prądu różnicowego zadziałania</w:t>
      </w:r>
      <w:r w:rsidR="00B82F24">
        <w:t>(w przypadku zmiany układu zasilania z TT na TN blok różnicowy w wyłączniku głównym należy usunąć)</w:t>
      </w:r>
      <w:r>
        <w:t xml:space="preserve">. </w:t>
      </w:r>
      <w:r w:rsidR="00F73641">
        <w:t xml:space="preserve">Sekcja PPOŻ. zasilana sprzed wyłącznika głównego. </w:t>
      </w:r>
      <w:r w:rsidR="00D43764">
        <w:t xml:space="preserve">Dla sekcji odbiorników dedykowanych należy przewidzieć zasilanie rezerwowe w postaci UPS. </w:t>
      </w:r>
      <w:r w:rsidR="00FD1485">
        <w:t>UPS projektuje się o mocy 60kVA, czas podtrzymania 15 minut, wymiary zewnętrzne: 850x500x1600mm(</w:t>
      </w:r>
      <w:proofErr w:type="spellStart"/>
      <w:r w:rsidR="00FD1485">
        <w:t>DxSxW</w:t>
      </w:r>
      <w:proofErr w:type="spellEnd"/>
      <w:r w:rsidR="00FD1485">
        <w:t>). Dla potrzeb BMS w UPS należy zabudować kartę komunikacyjną MODBUS (</w:t>
      </w:r>
      <w:proofErr w:type="spellStart"/>
      <w:r w:rsidR="00FD1485">
        <w:t>Multicom</w:t>
      </w:r>
      <w:proofErr w:type="spellEnd"/>
      <w:r w:rsidR="00FD1485">
        <w:t xml:space="preserve"> 302), wyposażony w baterie bezobsługowe VRLA 12V/55 Ah. U</w:t>
      </w:r>
      <w:r w:rsidR="00D43764">
        <w:t>PS powinien być wyposażony w BY-PASS zewnętrzny. Czas podtrzymania nie krótszy niż 15 minut.</w:t>
      </w:r>
      <w:r>
        <w:t xml:space="preserve"> </w:t>
      </w:r>
    </w:p>
    <w:p w14:paraId="1A66F9D2" w14:textId="5E6A4A35" w:rsidR="00246B24" w:rsidRDefault="00246B24" w:rsidP="00A4660A">
      <w:r>
        <w:t xml:space="preserve">Układ pomiarowy półpośredni w złączu kablowym na zewnątrz budynku. Układ pomiarowy poza zakresem niniejszego opracowania. </w:t>
      </w:r>
    </w:p>
    <w:p w14:paraId="49CE79D4" w14:textId="16EDD030" w:rsidR="00BB674D" w:rsidRPr="00A4660A" w:rsidRDefault="00371AA2" w:rsidP="00A4660A">
      <w:pPr>
        <w:pStyle w:val="Nagwek2"/>
      </w:pPr>
      <w:bookmarkStart w:id="16" w:name="_Toc487099182"/>
      <w:bookmarkStart w:id="17" w:name="_Toc501395352"/>
      <w:bookmarkEnd w:id="14"/>
      <w:bookmarkEnd w:id="15"/>
      <w:r w:rsidRPr="00A4660A">
        <w:lastRenderedPageBreak/>
        <w:t>Wewnętrzne linie zasilające, rozdzielnice i tablice elektryczne</w:t>
      </w:r>
      <w:r w:rsidR="004A5EB1">
        <w:t>, GWP</w:t>
      </w:r>
      <w:r w:rsidRPr="00A4660A">
        <w:t>.</w:t>
      </w:r>
      <w:bookmarkEnd w:id="16"/>
      <w:bookmarkEnd w:id="17"/>
    </w:p>
    <w:p w14:paraId="11248D90" w14:textId="62A2FDF0" w:rsidR="003B629A" w:rsidRPr="00A4660A" w:rsidRDefault="00371AA2" w:rsidP="00A4660A">
      <w:pPr>
        <w:pStyle w:val="Akapitzlist"/>
        <w:numPr>
          <w:ilvl w:val="0"/>
          <w:numId w:val="12"/>
        </w:numPr>
      </w:pPr>
      <w:r w:rsidRPr="00A4660A">
        <w:t>Rozdzielnic</w:t>
      </w:r>
      <w:r w:rsidR="009D09B2">
        <w:t>a</w:t>
      </w:r>
      <w:r w:rsidRPr="00A4660A">
        <w:t xml:space="preserve"> główn</w:t>
      </w:r>
      <w:r w:rsidR="009D09B2">
        <w:t>a</w:t>
      </w:r>
      <w:r w:rsidR="00246B24">
        <w:t xml:space="preserve"> RG</w:t>
      </w:r>
      <w:r w:rsidR="001B0D9A">
        <w:t>N</w:t>
      </w:r>
      <w:r w:rsidR="003B629A" w:rsidRPr="00A4660A">
        <w:t xml:space="preserve"> </w:t>
      </w:r>
      <w:r w:rsidR="009D09B2">
        <w:t xml:space="preserve">zasilona </w:t>
      </w:r>
      <w:r w:rsidR="00B82F24">
        <w:t xml:space="preserve">kablem 4xYAKXS 240mm2 </w:t>
      </w:r>
      <w:r w:rsidR="003B629A" w:rsidRPr="00A4660A">
        <w:t xml:space="preserve">ze </w:t>
      </w:r>
      <w:r w:rsidR="00246B24">
        <w:t>złącza kablowego zlokalizowanego przy budynku</w:t>
      </w:r>
      <w:r w:rsidRPr="00A4660A">
        <w:t>,</w:t>
      </w:r>
    </w:p>
    <w:p w14:paraId="368DDD90" w14:textId="7A7D42F3" w:rsidR="00237401" w:rsidRPr="004A5EB1" w:rsidRDefault="00237401" w:rsidP="00237401">
      <w:pPr>
        <w:pStyle w:val="Akapitzlist"/>
        <w:numPr>
          <w:ilvl w:val="0"/>
          <w:numId w:val="12"/>
        </w:numPr>
        <w:rPr>
          <w:color w:val="auto"/>
        </w:rPr>
      </w:pPr>
      <w:r w:rsidRPr="004A5EB1">
        <w:rPr>
          <w:color w:val="auto"/>
        </w:rPr>
        <w:t>Przyciski przeciwpożarow</w:t>
      </w:r>
      <w:r w:rsidR="00246B24">
        <w:rPr>
          <w:color w:val="auto"/>
        </w:rPr>
        <w:t>ego</w:t>
      </w:r>
      <w:r w:rsidRPr="004A5EB1">
        <w:rPr>
          <w:color w:val="auto"/>
        </w:rPr>
        <w:t xml:space="preserve"> wyłącznik</w:t>
      </w:r>
      <w:r w:rsidR="00246B24">
        <w:rPr>
          <w:color w:val="auto"/>
        </w:rPr>
        <w:t>a</w:t>
      </w:r>
      <w:r w:rsidRPr="004A5EB1">
        <w:rPr>
          <w:color w:val="auto"/>
        </w:rPr>
        <w:t xml:space="preserve"> prądu (</w:t>
      </w:r>
      <w:r w:rsidR="004A5EB1" w:rsidRPr="004A5EB1">
        <w:rPr>
          <w:color w:val="auto"/>
        </w:rPr>
        <w:t>G</w:t>
      </w:r>
      <w:r w:rsidRPr="004A5EB1">
        <w:rPr>
          <w:color w:val="auto"/>
        </w:rPr>
        <w:t xml:space="preserve">WP – np. typu </w:t>
      </w:r>
      <w:proofErr w:type="spellStart"/>
      <w:r w:rsidRPr="004A5EB1">
        <w:rPr>
          <w:color w:val="auto"/>
        </w:rPr>
        <w:t>Spamel</w:t>
      </w:r>
      <w:proofErr w:type="spellEnd"/>
      <w:r w:rsidRPr="004A5EB1">
        <w:rPr>
          <w:color w:val="auto"/>
        </w:rPr>
        <w:t xml:space="preserve"> </w:t>
      </w:r>
      <w:r w:rsidR="004A5EB1" w:rsidRPr="004A5EB1">
        <w:rPr>
          <w:color w:val="auto"/>
        </w:rPr>
        <w:t>SP22</w:t>
      </w:r>
      <w:r w:rsidRPr="004A5EB1">
        <w:rPr>
          <w:color w:val="auto"/>
        </w:rPr>
        <w:t xml:space="preserve"> IP55 SP22, 230V, obudowa z szybką), sterując</w:t>
      </w:r>
      <w:r w:rsidR="00246B24">
        <w:rPr>
          <w:color w:val="auto"/>
        </w:rPr>
        <w:t>y</w:t>
      </w:r>
      <w:r w:rsidRPr="004A5EB1">
        <w:rPr>
          <w:color w:val="auto"/>
        </w:rPr>
        <w:t xml:space="preserve"> cewk</w:t>
      </w:r>
      <w:r w:rsidR="00246B24">
        <w:rPr>
          <w:color w:val="auto"/>
        </w:rPr>
        <w:t>ą</w:t>
      </w:r>
      <w:r w:rsidRPr="004A5EB1">
        <w:rPr>
          <w:color w:val="auto"/>
        </w:rPr>
        <w:t xml:space="preserve"> wzrostową wyłącznik</w:t>
      </w:r>
      <w:r w:rsidR="00246B24">
        <w:rPr>
          <w:color w:val="auto"/>
        </w:rPr>
        <w:t>a głównego zlokalizowanego w RGN</w:t>
      </w:r>
      <w:r w:rsidRPr="004A5EB1">
        <w:rPr>
          <w:color w:val="auto"/>
        </w:rPr>
        <w:t xml:space="preserve">, projektuje się </w:t>
      </w:r>
      <w:r w:rsidR="00246B24">
        <w:rPr>
          <w:color w:val="auto"/>
        </w:rPr>
        <w:t>przy wejściu głównym zgodnie z rysunkową częścią opracowania</w:t>
      </w:r>
      <w:r w:rsidRPr="004A5EB1">
        <w:rPr>
          <w:color w:val="auto"/>
        </w:rPr>
        <w:t xml:space="preserve">. Przycisk połączyć z cewką wyłącznika przewodem </w:t>
      </w:r>
      <w:r w:rsidR="004A5EB1" w:rsidRPr="004A5EB1">
        <w:rPr>
          <w:color w:val="auto"/>
        </w:rPr>
        <w:t xml:space="preserve">PH90 </w:t>
      </w:r>
      <w:r w:rsidRPr="004A5EB1">
        <w:rPr>
          <w:color w:val="auto"/>
        </w:rPr>
        <w:t xml:space="preserve">3x1,5 mm2 na systemie E90. </w:t>
      </w:r>
      <w:r w:rsidR="00F73641">
        <w:rPr>
          <w:color w:val="auto"/>
        </w:rPr>
        <w:t xml:space="preserve">Zadziałanie układu przeciwpożarowego wyłącznika prądu nie może powodować załączenia drugiego źródła energii elektrycznej. </w:t>
      </w:r>
      <w:r w:rsidRPr="004A5EB1">
        <w:rPr>
          <w:color w:val="auto"/>
        </w:rPr>
        <w:t>Dokładną lokalizacją przycisku ustalić na etapie wykonawstwa w porozumieniu z Inwestorem i rzeczoznawcą ds. ppoż.</w:t>
      </w:r>
    </w:p>
    <w:p w14:paraId="7B79A77D" w14:textId="657B7203" w:rsidR="00237401" w:rsidRPr="004A5EB1" w:rsidRDefault="00237401" w:rsidP="00237401">
      <w:pPr>
        <w:pStyle w:val="Akapitzlist"/>
        <w:numPr>
          <w:ilvl w:val="0"/>
          <w:numId w:val="12"/>
        </w:numPr>
        <w:rPr>
          <w:color w:val="auto"/>
        </w:rPr>
      </w:pPr>
      <w:r w:rsidRPr="004A5EB1">
        <w:rPr>
          <w:color w:val="auto"/>
        </w:rPr>
        <w:t>Przejścia kabli i przewodów przez stropy wydzielenia pożarowego uszczelnić zachowując założony EI. Na kablach przechodzących przez uszczelnienia pożarowe założyć oznaczniki metalowe po obydwu stronach ściany pożarowej. Wszystkie kable wchodzące bądź wychodzące z obiektu poniżej poziomu terenu prowadzić w przepustach z rur ochronnych. Po wprowadzeniu kabli przepusty należy odpowiednio uszczelnić.</w:t>
      </w:r>
    </w:p>
    <w:p w14:paraId="34FF9402" w14:textId="03554DDC" w:rsidR="009D09B2" w:rsidRPr="00A4660A" w:rsidRDefault="00B82F24" w:rsidP="00A4660A">
      <w:pPr>
        <w:pStyle w:val="Akapitzlist"/>
        <w:numPr>
          <w:ilvl w:val="0"/>
          <w:numId w:val="12"/>
        </w:numPr>
      </w:pPr>
      <w:r>
        <w:t>S</w:t>
      </w:r>
      <w:r w:rsidR="009D09B2">
        <w:t xml:space="preserve">chemat rozdziału mocy </w:t>
      </w:r>
      <w:r>
        <w:t>zgodnie z rysunkiem PW-E07</w:t>
      </w:r>
      <w:r w:rsidR="009D09B2">
        <w:t>,</w:t>
      </w:r>
    </w:p>
    <w:p w14:paraId="1AC7767F" w14:textId="7BDA4D0E" w:rsidR="00BB674D" w:rsidRPr="00A4660A" w:rsidRDefault="0033708A" w:rsidP="00A4660A">
      <w:pPr>
        <w:pStyle w:val="Akapitzlist"/>
        <w:numPr>
          <w:ilvl w:val="0"/>
          <w:numId w:val="12"/>
        </w:numPr>
      </w:pPr>
      <w:r w:rsidRPr="00A4660A">
        <w:t>Główny p</w:t>
      </w:r>
      <w:r w:rsidR="00371AA2" w:rsidRPr="00A4660A">
        <w:t xml:space="preserve">omiar energii </w:t>
      </w:r>
      <w:r w:rsidRPr="00A4660A">
        <w:t xml:space="preserve">elektrycznej do rozliczeń z zakładem energetycznym </w:t>
      </w:r>
      <w:r w:rsidR="00371AA2" w:rsidRPr="00A4660A">
        <w:t>p</w:t>
      </w:r>
      <w:r w:rsidR="00B82F24">
        <w:t>ół</w:t>
      </w:r>
      <w:r w:rsidR="00371AA2" w:rsidRPr="00A4660A">
        <w:t xml:space="preserve">średni </w:t>
      </w:r>
      <w:r w:rsidRPr="00A4660A">
        <w:t xml:space="preserve"> –  </w:t>
      </w:r>
      <w:r w:rsidR="00246B24">
        <w:t>w złączu kablowym przy budynku</w:t>
      </w:r>
      <w:r w:rsidR="00B82F24">
        <w:t>(poza zakresem niniejszego opracowania)</w:t>
      </w:r>
      <w:r w:rsidR="0098004E" w:rsidRPr="00A4660A">
        <w:t>.</w:t>
      </w:r>
      <w:r w:rsidRPr="00A4660A">
        <w:t xml:space="preserve"> </w:t>
      </w:r>
    </w:p>
    <w:p w14:paraId="7119B69B" w14:textId="4DABEAA8" w:rsidR="00BB674D" w:rsidRPr="00A4660A" w:rsidRDefault="00371AA2" w:rsidP="00A4660A">
      <w:pPr>
        <w:pStyle w:val="Akapitzlist"/>
        <w:numPr>
          <w:ilvl w:val="0"/>
          <w:numId w:val="12"/>
        </w:numPr>
      </w:pPr>
      <w:r w:rsidRPr="00A4660A">
        <w:t>WLZ-ty zasilające poszczególne tablice</w:t>
      </w:r>
      <w:r w:rsidR="00066510">
        <w:t xml:space="preserve"> projektuje</w:t>
      </w:r>
      <w:r w:rsidRPr="00A4660A">
        <w:t xml:space="preserve"> s</w:t>
      </w:r>
      <w:r w:rsidR="00B613E6">
        <w:t xml:space="preserve">ię kablami typu </w:t>
      </w:r>
      <w:r w:rsidR="00246B24">
        <w:t>YKY(</w:t>
      </w:r>
      <w:proofErr w:type="spellStart"/>
      <w:r w:rsidR="00246B24">
        <w:t>żo</w:t>
      </w:r>
      <w:proofErr w:type="spellEnd"/>
      <w:r w:rsidR="00246B24">
        <w:t xml:space="preserve">) lub </w:t>
      </w:r>
      <w:r w:rsidR="00B613E6">
        <w:t>YKXS(</w:t>
      </w:r>
      <w:proofErr w:type="spellStart"/>
      <w:r w:rsidR="00B613E6">
        <w:t>żo</w:t>
      </w:r>
      <w:proofErr w:type="spellEnd"/>
      <w:r w:rsidR="00B613E6">
        <w:t xml:space="preserve">) jedno </w:t>
      </w:r>
      <w:r w:rsidRPr="00A4660A">
        <w:t>lub pięciożyłowymi, układanymi w rurach ochronnych sztywnych lub koryt</w:t>
      </w:r>
      <w:r w:rsidR="00066510">
        <w:t>ach</w:t>
      </w:r>
      <w:r w:rsidR="00B82F24">
        <w:t xml:space="preserve"> i drabinach</w:t>
      </w:r>
      <w:r w:rsidR="00066510">
        <w:t xml:space="preserve"> kablowych. </w:t>
      </w:r>
      <w:r w:rsidR="00B82F24">
        <w:t>Przekroje oraz typy WLZ zgodnie z rysunkiem PW-E07</w:t>
      </w:r>
      <w:r w:rsidRPr="00A4660A">
        <w:t xml:space="preserve">, </w:t>
      </w:r>
    </w:p>
    <w:p w14:paraId="027F5BA9" w14:textId="6382E5FC" w:rsidR="00BB674D" w:rsidRPr="007D7368" w:rsidRDefault="00371AA2" w:rsidP="00A4660A">
      <w:pPr>
        <w:pStyle w:val="Akapitzlist"/>
        <w:numPr>
          <w:ilvl w:val="0"/>
          <w:numId w:val="12"/>
        </w:numPr>
      </w:pPr>
      <w:r w:rsidRPr="007D7368">
        <w:t xml:space="preserve">Zasilanie urządzeń </w:t>
      </w:r>
      <w:r w:rsidR="007D7368">
        <w:t>przeciwpożarowych których funkcjonowanie jest niezbędne w czasie pożaru</w:t>
      </w:r>
      <w:r w:rsidR="0033708A" w:rsidRPr="007D7368">
        <w:t xml:space="preserve"> </w:t>
      </w:r>
      <w:r w:rsidR="00E967FF" w:rsidRPr="007D7368">
        <w:t>projektuje się</w:t>
      </w:r>
      <w:r w:rsidR="0033708A" w:rsidRPr="007D7368">
        <w:t xml:space="preserve"> </w:t>
      </w:r>
      <w:r w:rsidR="00F73641">
        <w:t>sprzed wyłącznika głównego</w:t>
      </w:r>
      <w:r w:rsidRPr="007D7368">
        <w:t xml:space="preserve">,  </w:t>
      </w:r>
    </w:p>
    <w:p w14:paraId="6AEC25E7" w14:textId="77777777" w:rsidR="00E967FF" w:rsidRPr="00A4660A" w:rsidRDefault="00E967FF" w:rsidP="00A4660A">
      <w:pPr>
        <w:pStyle w:val="Akapitzlist"/>
        <w:numPr>
          <w:ilvl w:val="0"/>
          <w:numId w:val="12"/>
        </w:numPr>
      </w:pPr>
      <w:r>
        <w:t>Linie zasilające odbiorniki ppoż. projektuje się zgodnie z N-SEP-005,</w:t>
      </w:r>
    </w:p>
    <w:p w14:paraId="00770204" w14:textId="77777777" w:rsidR="00BB674D" w:rsidRPr="00A4660A" w:rsidRDefault="00371AA2" w:rsidP="00A4660A">
      <w:pPr>
        <w:pStyle w:val="Akapitzlist"/>
        <w:numPr>
          <w:ilvl w:val="0"/>
          <w:numId w:val="12"/>
        </w:numPr>
      </w:pPr>
      <w:r w:rsidRPr="00A4660A">
        <w:t xml:space="preserve">Główne ciągi instalacyjne obwodów oświetleniowych, </w:t>
      </w:r>
      <w:r w:rsidR="009D09B2">
        <w:t>należy prowadzić</w:t>
      </w:r>
      <w:r w:rsidRPr="00A4660A">
        <w:br/>
        <w:t xml:space="preserve">w korytach kablowych metalowych perforowanych lub rurach osłonowych sztywnych. Odgałęzienia przewodów z koryt do zasilenia urządzeń wykonywać z puszek rozgałęźnych zamykanych umieszczonych przy (w) korycie kablowym. </w:t>
      </w:r>
    </w:p>
    <w:p w14:paraId="7094F7A4" w14:textId="51F54936" w:rsidR="0033708A" w:rsidRDefault="00371AA2" w:rsidP="00A4660A">
      <w:pPr>
        <w:pStyle w:val="Akapitzlist"/>
        <w:numPr>
          <w:ilvl w:val="0"/>
          <w:numId w:val="12"/>
        </w:numPr>
      </w:pPr>
      <w:r w:rsidRPr="00A4660A">
        <w:t xml:space="preserve">Główne ciągi instalacyjne obwodów gniazd 230V i 400V </w:t>
      </w:r>
      <w:r w:rsidR="009D09B2">
        <w:t>należy prowadzić</w:t>
      </w:r>
      <w:r w:rsidR="00454CDB">
        <w:t xml:space="preserve"> </w:t>
      </w:r>
      <w:r w:rsidRPr="00A4660A">
        <w:t xml:space="preserve">w korytach kablowych metalowych perforowanych lub rurach sztywnych.  Odgałęzienia </w:t>
      </w:r>
      <w:r w:rsidRPr="00A4660A">
        <w:lastRenderedPageBreak/>
        <w:t xml:space="preserve">przewodów z koryt do zasilenia końcowych puszek podłogowych </w:t>
      </w:r>
      <w:r w:rsidR="00454CDB">
        <w:t>będzie wykonane</w:t>
      </w:r>
      <w:r w:rsidRPr="00A4660A">
        <w:t xml:space="preserve"> z puszek rozgałęźnych zamykanych umieszczonych w korycie (obok koryta). </w:t>
      </w:r>
    </w:p>
    <w:p w14:paraId="6134E2EC" w14:textId="2F3BD5BA" w:rsidR="006D407A" w:rsidRDefault="006D407A" w:rsidP="00A4660A">
      <w:pPr>
        <w:pStyle w:val="Nagwek2"/>
      </w:pPr>
      <w:bookmarkStart w:id="18" w:name="_Toc501395353"/>
      <w:bookmarkStart w:id="19" w:name="_Toc487099183"/>
      <w:r>
        <w:t>Kompensacja mocy biernej</w:t>
      </w:r>
      <w:bookmarkEnd w:id="18"/>
    </w:p>
    <w:p w14:paraId="2582FE9D" w14:textId="489A5D17" w:rsidR="006D407A" w:rsidRPr="006D407A" w:rsidRDefault="00246B24" w:rsidP="006D407A">
      <w:r>
        <w:t>Projektuje</w:t>
      </w:r>
      <w:r w:rsidR="006D407A">
        <w:t xml:space="preserve"> się indywidualną baterię kondensatorów oraz dławików. Docelową moc oraz konfigurację </w:t>
      </w:r>
      <w:r w:rsidR="0038373F">
        <w:t xml:space="preserve">elektryczną </w:t>
      </w:r>
      <w:r w:rsidR="006D407A">
        <w:t xml:space="preserve">zestawu należy określić </w:t>
      </w:r>
      <w:r w:rsidR="0038373F">
        <w:t>po wykonaniu pomiarów. Pomiary należy wykonać przy nominalnym obciążeniu, po uruchomieniu wszystkich systemów w tym w szczególności oświetlenia oraz wentylacji.</w:t>
      </w:r>
    </w:p>
    <w:p w14:paraId="1DED4485" w14:textId="0DCBDEF4" w:rsidR="00BB674D" w:rsidRPr="00A4660A" w:rsidRDefault="00371AA2" w:rsidP="00A4660A">
      <w:pPr>
        <w:pStyle w:val="Nagwek2"/>
      </w:pPr>
      <w:bookmarkStart w:id="20" w:name="_Toc501395354"/>
      <w:r w:rsidRPr="00A4660A">
        <w:t>Instalacja oświetlenia ogólnego</w:t>
      </w:r>
      <w:bookmarkEnd w:id="19"/>
      <w:bookmarkEnd w:id="20"/>
    </w:p>
    <w:p w14:paraId="326A5D96" w14:textId="269C867D" w:rsidR="00BB674D" w:rsidRPr="00A4660A" w:rsidRDefault="009D09B2" w:rsidP="00A4660A">
      <w:r>
        <w:t>Projektuje się</w:t>
      </w:r>
      <w:r w:rsidR="0033708A" w:rsidRPr="00A4660A">
        <w:t xml:space="preserve"> </w:t>
      </w:r>
      <w:r w:rsidR="00371AA2" w:rsidRPr="00A4660A">
        <w:t>przewodami typu YDY</w:t>
      </w:r>
      <w:r w:rsidR="000A1332">
        <w:t>(</w:t>
      </w:r>
      <w:r w:rsidR="00371AA2" w:rsidRPr="00A4660A">
        <w:t>p</w:t>
      </w:r>
      <w:r w:rsidR="000A1332">
        <w:t>)</w:t>
      </w:r>
      <w:proofErr w:type="spellStart"/>
      <w:r w:rsidR="00371AA2" w:rsidRPr="00A4660A">
        <w:t>żo</w:t>
      </w:r>
      <w:proofErr w:type="spellEnd"/>
      <w:r w:rsidR="00371AA2" w:rsidRPr="00A4660A">
        <w:t xml:space="preserve"> 5, 4, 3, 2 x 1.5mm</w:t>
      </w:r>
      <w:r w:rsidR="00371AA2" w:rsidRPr="00A4660A">
        <w:rPr>
          <w:position w:val="4"/>
          <w:vertAlign w:val="superscript"/>
        </w:rPr>
        <w:t>2</w:t>
      </w:r>
      <w:r w:rsidR="00371AA2" w:rsidRPr="00A4660A">
        <w:t xml:space="preserve">, układanymi w korytach, rurach ochronnych, na uchwytach </w:t>
      </w:r>
      <w:r w:rsidR="00F73641">
        <w:t xml:space="preserve">kablowych </w:t>
      </w:r>
      <w:r w:rsidR="00371AA2" w:rsidRPr="00A4660A">
        <w:t>(ponad sufitami podwieszonymi</w:t>
      </w:r>
      <w:r w:rsidR="00F73641">
        <w:t xml:space="preserve">) </w:t>
      </w:r>
      <w:r w:rsidR="00371AA2" w:rsidRPr="00A4660A">
        <w:t xml:space="preserve">oraz </w:t>
      </w:r>
      <w:r w:rsidR="00F73641">
        <w:t xml:space="preserve">w </w:t>
      </w:r>
      <w:r w:rsidR="00E967FF">
        <w:t>tynku</w:t>
      </w:r>
      <w:r w:rsidR="00371AA2" w:rsidRPr="00A4660A">
        <w:t xml:space="preserve">. Projektuje się osprzęt natynkowy lub podtynkowy w zależności od lokalizacji. </w:t>
      </w:r>
    </w:p>
    <w:p w14:paraId="1A08FA1A" w14:textId="6E4FD4C5" w:rsidR="002D36BC" w:rsidRDefault="00371AA2" w:rsidP="00A4660A">
      <w:r w:rsidRPr="00A4660A">
        <w:t>Do oświetlenia pomieszczeń</w:t>
      </w:r>
      <w:r w:rsidR="00F73641">
        <w:t xml:space="preserve"> </w:t>
      </w:r>
      <w:r w:rsidR="000A1332">
        <w:t>dobrane zosta</w:t>
      </w:r>
      <w:r w:rsidR="0038373F">
        <w:t>ły</w:t>
      </w:r>
      <w:r w:rsidR="000A1332">
        <w:t xml:space="preserve"> </w:t>
      </w:r>
      <w:r w:rsidRPr="00A4660A">
        <w:t>oprawy oświetleniowe</w:t>
      </w:r>
      <w:r w:rsidR="0033708A" w:rsidRPr="00A4660A">
        <w:t xml:space="preserve"> typu LED</w:t>
      </w:r>
      <w:r w:rsidR="00E2158B">
        <w:t xml:space="preserve"> o temperaturze światła 4000K.</w:t>
      </w:r>
      <w:r w:rsidRPr="00A4660A">
        <w:t xml:space="preserve"> </w:t>
      </w:r>
    </w:p>
    <w:p w14:paraId="3A9D5904" w14:textId="77777777" w:rsidR="00E2158B" w:rsidRDefault="00F73641" w:rsidP="00E2158B">
      <w:r>
        <w:t>W salach konferencyjnych, spotkań, audiowizualnych całość oświetlenia projektuje się z możliwością płynnego ściemniania</w:t>
      </w:r>
      <w:r w:rsidR="00E2158B">
        <w:t>. Oprawy w pomieszczeniach ze sterowaniem oświetleniem powinny być przystosowane do cyfrowej regulacji strumienia światła za pomocą protokołu DALI. Wszystkie oprawy projektuje się z kloszem mlecznymi lub szybą opalową – nie stosować opraw z kloszem przeźroczystym.</w:t>
      </w:r>
      <w:bookmarkStart w:id="21" w:name="_Toc487099184"/>
    </w:p>
    <w:p w14:paraId="4FA2C413" w14:textId="77777777" w:rsidR="00E2158B" w:rsidRDefault="00E2158B" w:rsidP="00E2158B">
      <w:r w:rsidRPr="00E2158B">
        <w:t>Natężenie oświetlenia w pomieszczeniach zgodnie z PN-EN 12464-1, lecz nie mniejsze niż:</w:t>
      </w:r>
    </w:p>
    <w:p w14:paraId="00F52F02" w14:textId="77777777" w:rsidR="00E2158B" w:rsidRDefault="00E2158B" w:rsidP="00E2158B">
      <w:r w:rsidRPr="00E2158B">
        <w:t>• pokoje biurowe, sale konferencyjne/narad/spotkań – 500 lx;</w:t>
      </w:r>
    </w:p>
    <w:p w14:paraId="0044E4FD" w14:textId="77777777" w:rsidR="00E2158B" w:rsidRDefault="00E2158B" w:rsidP="00E2158B">
      <w:r w:rsidRPr="00E2158B">
        <w:t>• archiwa – 300 lx;</w:t>
      </w:r>
    </w:p>
    <w:p w14:paraId="48F0AC4B" w14:textId="77777777" w:rsidR="00E2158B" w:rsidRDefault="00E2158B" w:rsidP="00E2158B">
      <w:r w:rsidRPr="00E2158B">
        <w:t>• toalety/łazienki, pokoje socjalne, gospodarcze, magazynowe, pomocnicze – 200 lx;</w:t>
      </w:r>
    </w:p>
    <w:p w14:paraId="4F3A8B45" w14:textId="77777777" w:rsidR="00E2158B" w:rsidRDefault="00E2158B" w:rsidP="00E2158B">
      <w:r w:rsidRPr="00E2158B">
        <w:t>• pom. techniczne, warsztatowe – 500 lx;</w:t>
      </w:r>
    </w:p>
    <w:p w14:paraId="7B88C164" w14:textId="77777777" w:rsidR="00E2158B" w:rsidRDefault="00E2158B" w:rsidP="00E2158B">
      <w:r w:rsidRPr="00E2158B">
        <w:t>• komunikacja/korytarze – 150 lx (na poz. podłogi);</w:t>
      </w:r>
    </w:p>
    <w:p w14:paraId="1A300920" w14:textId="77777777" w:rsidR="00E2158B" w:rsidRDefault="00E2158B" w:rsidP="00E2158B">
      <w:r w:rsidRPr="00E2158B">
        <w:t>• hole/poczekalnie – 200 lx (na poz. podłogi);</w:t>
      </w:r>
    </w:p>
    <w:p w14:paraId="02637BB6" w14:textId="67F5471D" w:rsidR="00E2158B" w:rsidRDefault="00E2158B" w:rsidP="00E2158B">
      <w:pPr>
        <w:ind w:firstLine="0"/>
      </w:pPr>
      <w:r w:rsidRPr="00E2158B">
        <w:t>Równomierność rozkładu natężenia oświetlenia – zgodnie z PN-EN 12464-1.</w:t>
      </w:r>
    </w:p>
    <w:p w14:paraId="47B6029E" w14:textId="69339959" w:rsidR="00E2158B" w:rsidRPr="00102E33" w:rsidRDefault="00E2158B" w:rsidP="00E2158B">
      <w:pPr>
        <w:ind w:firstLine="0"/>
      </w:pPr>
      <w:r>
        <w:lastRenderedPageBreak/>
        <w:t xml:space="preserve">Sterowanie oświetleniem projektuje się z paneli sterujących DALI, łączników </w:t>
      </w:r>
      <w:r w:rsidRPr="00102E33">
        <w:t>pojedynczych, świecznikowych oraz monostabilnych(zwiernych). Lokalizacja osprzętu sterującego zgodnie z rysunkową częścią niniejszego opracowania.</w:t>
      </w:r>
    </w:p>
    <w:p w14:paraId="06AE80FF" w14:textId="31F3696A" w:rsidR="00512AA1" w:rsidRPr="00102E33" w:rsidRDefault="00512AA1" w:rsidP="00512AA1">
      <w:pPr>
        <w:ind w:firstLine="0"/>
      </w:pPr>
      <w:r w:rsidRPr="00102E33">
        <w:t xml:space="preserve">Projektowane oprawy DALI wraz z </w:t>
      </w:r>
      <w:proofErr w:type="spellStart"/>
      <w:r w:rsidRPr="00102E33">
        <w:t>multisensorami</w:t>
      </w:r>
      <w:proofErr w:type="spellEnd"/>
      <w:r w:rsidRPr="00102E33">
        <w:t xml:space="preserve"> DALI podlegają integracji z projektowanym systemem BMS. Zastosowanie multimasterów DALI umożliwia sterowanie oświetleniem od sygnałów z czujnika obecności oraz natężenia oświetlenia. Możliwa jest, zatem dynamiczna kontrola natężenia oświetlenia sztucznego w odniesieniu do natężenia oświetlenia naturalnego. W tym procesie regulator zaimplementowany w logice sterownika będzie dążył do utrzymania zadanego poziomu natężenia przy jak najmniejszym udziale światła sztucznego. Czujnik obecności pozwala natomiast na zastosowanie algorytmu, który wyłączy oświetlenie w nieużytkowanych, w danym czasie, pomieszczeniach i ponownie je załączy po wykryciu ruchu(należy przyjąć margines czasu w którym po zaniku odczytów z czujnika ruchu oświetlenie wciąż będzie aktywne. Takie rozwiązanie pozwoli uniknąć niepożądanych wyłączeń). </w:t>
      </w:r>
    </w:p>
    <w:p w14:paraId="7B8ED2A8" w14:textId="23F80B45" w:rsidR="00512AA1" w:rsidRPr="00E2158B" w:rsidRDefault="00512AA1" w:rsidP="00512AA1">
      <w:pPr>
        <w:ind w:firstLine="0"/>
        <w:rPr>
          <w:b/>
        </w:rPr>
      </w:pPr>
      <w:r w:rsidRPr="00512AA1">
        <w:rPr>
          <w:b/>
        </w:rPr>
        <w:tab/>
      </w:r>
    </w:p>
    <w:p w14:paraId="32B8CCE4" w14:textId="1DCAB74D" w:rsidR="00BB674D" w:rsidRPr="00A4660A" w:rsidRDefault="00371AA2" w:rsidP="00E2158B">
      <w:pPr>
        <w:pStyle w:val="Nagwek2"/>
      </w:pPr>
      <w:bookmarkStart w:id="22" w:name="_Toc501395355"/>
      <w:r w:rsidRPr="00A4660A">
        <w:t>Instalacja oświetlenia ewakuacyjnego.</w:t>
      </w:r>
      <w:bookmarkEnd w:id="21"/>
      <w:bookmarkEnd w:id="22"/>
    </w:p>
    <w:p w14:paraId="769915A6" w14:textId="08EC57D9" w:rsidR="00A228F6" w:rsidRDefault="00A228F6" w:rsidP="009D09B2">
      <w:pPr>
        <w:pStyle w:val="Tekstpodstawowy2"/>
        <w:rPr>
          <w:u w:val="none"/>
        </w:rPr>
      </w:pPr>
      <w:r w:rsidRPr="00A228F6">
        <w:rPr>
          <w:u w:val="none"/>
        </w:rPr>
        <w:t xml:space="preserve">System oświetlenia awaryjnego </w:t>
      </w:r>
      <w:r>
        <w:rPr>
          <w:u w:val="none"/>
        </w:rPr>
        <w:t>projektuje się</w:t>
      </w:r>
      <w:r w:rsidRPr="00A228F6">
        <w:rPr>
          <w:u w:val="none"/>
        </w:rPr>
        <w:t xml:space="preserve"> w oparciu o wydzielone oprawy oświetlenia awaryjnego LED oraz oprawy kierunkowe LED</w:t>
      </w:r>
      <w:r w:rsidR="00637684">
        <w:rPr>
          <w:u w:val="none"/>
        </w:rPr>
        <w:t>. Czas działania opraw po zaniku zasilania podstawowego 1h</w:t>
      </w:r>
      <w:r w:rsidRPr="00A228F6">
        <w:rPr>
          <w:u w:val="none"/>
        </w:rPr>
        <w:t xml:space="preserve">.  </w:t>
      </w:r>
      <w:r>
        <w:rPr>
          <w:u w:val="none"/>
        </w:rPr>
        <w:t>Oprawy awaryjne zo</w:t>
      </w:r>
      <w:r w:rsidRPr="00A228F6">
        <w:rPr>
          <w:u w:val="none"/>
        </w:rPr>
        <w:t xml:space="preserve">stały zaprojektowane tak, aby pionowe natężenie oświetlenia na każdym punkcie pierwszej pomocy, sprzęcie przeciwpożarowym i przycisku alarmowym wynosiło 5lx. </w:t>
      </w:r>
      <w:r w:rsidR="00022A88">
        <w:rPr>
          <w:u w:val="none"/>
        </w:rPr>
        <w:t>Natężenie oświetlenia awaryjnego na drogach ewakuacyjnych 1lx.</w:t>
      </w:r>
    </w:p>
    <w:p w14:paraId="2BE40A13" w14:textId="4EB58804" w:rsidR="00D01D70" w:rsidRPr="00A228F6" w:rsidRDefault="00D01D70" w:rsidP="009D09B2">
      <w:pPr>
        <w:pStyle w:val="Tekstpodstawowy2"/>
        <w:rPr>
          <w:u w:val="none"/>
        </w:rPr>
      </w:pPr>
      <w:r w:rsidRPr="00D01D70">
        <w:rPr>
          <w:u w:val="none"/>
        </w:rPr>
        <w:t xml:space="preserve">Instalacja oświetlenia awaryjnego ewakuacyjnego przeznaczona do zabudowania w obiekcie ma umożliwić łatwe i pewne opuszczenie budynku w czasie zaniku napięcia podstawowego lub w czasie zagrożenia, gdy zaistnieje potrzeba ewakuacji. Ponadto ma zagwarantować bezpieczeństwo w przypadku zaniku napięcia na lokalnych obwodach zasilania oświetlenia podstawowego z powodu awarii lub braku dostawy energii. </w:t>
      </w:r>
    </w:p>
    <w:p w14:paraId="69E084CD" w14:textId="77777777" w:rsidR="00A228F6" w:rsidRPr="00A228F6" w:rsidRDefault="00A228F6" w:rsidP="00BA00C1">
      <w:pPr>
        <w:pStyle w:val="Tekstpodstawowy2"/>
        <w:rPr>
          <w:u w:val="none"/>
        </w:rPr>
      </w:pPr>
      <w:r w:rsidRPr="00A228F6">
        <w:rPr>
          <w:u w:val="none"/>
        </w:rPr>
        <w:t xml:space="preserve">W ciągu 5 sekund po uruchomieniu oświetlenia awaryjnego, natężenie musi osiągnąć 50% procent wartości wymaganej, natężenia oświetlenia awaryjnego musi osiągnąć 100% wymaganej wartości w czasie 60s od jego uruchomienia. </w:t>
      </w:r>
    </w:p>
    <w:p w14:paraId="2BF006E7" w14:textId="302970FA" w:rsidR="00D01D70" w:rsidRPr="00D01D70" w:rsidRDefault="00D01D70" w:rsidP="00D01D70">
      <w:pPr>
        <w:pStyle w:val="Tekstpodstawowy2"/>
        <w:rPr>
          <w:u w:val="none"/>
        </w:rPr>
      </w:pPr>
      <w:r w:rsidRPr="00D01D70">
        <w:rPr>
          <w:u w:val="none"/>
        </w:rPr>
        <w:lastRenderedPageBreak/>
        <w:t>W celu zapewnienia odpowiedniego natężenia oświetlenia, oprawy oświetleniowe do oświetlenia ewakuacyjnego, powinny być usytuowane według wytyczny</w:t>
      </w:r>
      <w:r>
        <w:rPr>
          <w:u w:val="none"/>
        </w:rPr>
        <w:t>c</w:t>
      </w:r>
      <w:r w:rsidRPr="00D01D70">
        <w:rPr>
          <w:u w:val="none"/>
        </w:rPr>
        <w:t>h norm PN-EN 1838 oraz PN-EN 50172, a w szczególności w pobliżu każdych drzwi wyjściowych oraz w miejscach lokalizacji sprzętu bezpieczeństwa. Oprawy powinny być umieszczane:</w:t>
      </w:r>
    </w:p>
    <w:p w14:paraId="3245A95B" w14:textId="77777777" w:rsidR="00D01D70" w:rsidRPr="00D01D70" w:rsidRDefault="00D01D70" w:rsidP="00D01D70">
      <w:pPr>
        <w:pStyle w:val="Tekstpodstawowy2"/>
        <w:rPr>
          <w:u w:val="none"/>
        </w:rPr>
      </w:pPr>
      <w:r w:rsidRPr="00D01D70">
        <w:rPr>
          <w:u w:val="none"/>
        </w:rPr>
        <w:t>a) przy każdych drzwiach wyjściowych przeznaczonych do wyjścia ewakuacyjnego;</w:t>
      </w:r>
    </w:p>
    <w:p w14:paraId="357ECEF1" w14:textId="77777777" w:rsidR="00D01D70" w:rsidRPr="00D01D70" w:rsidRDefault="00D01D70" w:rsidP="00D01D70">
      <w:pPr>
        <w:pStyle w:val="Tekstpodstawowy2"/>
        <w:rPr>
          <w:u w:val="none"/>
        </w:rPr>
      </w:pPr>
      <w:r w:rsidRPr="00D01D70">
        <w:rPr>
          <w:u w:val="none"/>
        </w:rPr>
        <w:t>b) w pobliżu schodów, tak by każdy stopień był oświetlony bezpośrednio;</w:t>
      </w:r>
    </w:p>
    <w:p w14:paraId="5CD5C6F2" w14:textId="77777777" w:rsidR="00D01D70" w:rsidRPr="00D01D70" w:rsidRDefault="00D01D70" w:rsidP="00D01D70">
      <w:pPr>
        <w:pStyle w:val="Tekstpodstawowy2"/>
        <w:rPr>
          <w:u w:val="none"/>
        </w:rPr>
      </w:pPr>
      <w:r w:rsidRPr="00D01D70">
        <w:rPr>
          <w:u w:val="none"/>
        </w:rPr>
        <w:t>c) w pobliżu zamiany poziomu;</w:t>
      </w:r>
    </w:p>
    <w:p w14:paraId="103E1220" w14:textId="77777777" w:rsidR="00D01D70" w:rsidRPr="00D01D70" w:rsidRDefault="00D01D70" w:rsidP="00D01D70">
      <w:pPr>
        <w:pStyle w:val="Tekstpodstawowy2"/>
        <w:rPr>
          <w:u w:val="none"/>
        </w:rPr>
      </w:pPr>
      <w:r w:rsidRPr="00D01D70">
        <w:rPr>
          <w:u w:val="none"/>
        </w:rPr>
        <w:t>d) obowiązkowo przy wyjściach ewakuacyjnych i znakach bezpieczeństwa;</w:t>
      </w:r>
    </w:p>
    <w:p w14:paraId="384A11CB" w14:textId="77777777" w:rsidR="00D01D70" w:rsidRPr="00D01D70" w:rsidRDefault="00D01D70" w:rsidP="00D01D70">
      <w:pPr>
        <w:pStyle w:val="Tekstpodstawowy2"/>
        <w:rPr>
          <w:u w:val="none"/>
        </w:rPr>
      </w:pPr>
      <w:r w:rsidRPr="00D01D70">
        <w:rPr>
          <w:u w:val="none"/>
        </w:rPr>
        <w:t>e) przy każdej zmianie kierunku;</w:t>
      </w:r>
    </w:p>
    <w:p w14:paraId="0C996D1E" w14:textId="77777777" w:rsidR="00D01D70" w:rsidRPr="00D01D70" w:rsidRDefault="00D01D70" w:rsidP="00D01D70">
      <w:pPr>
        <w:pStyle w:val="Tekstpodstawowy2"/>
        <w:rPr>
          <w:u w:val="none"/>
        </w:rPr>
      </w:pPr>
      <w:r w:rsidRPr="00D01D70">
        <w:rPr>
          <w:u w:val="none"/>
        </w:rPr>
        <w:t>f) przy każdym skrzyżowaniu korytarzy;</w:t>
      </w:r>
    </w:p>
    <w:p w14:paraId="74FBDF9A" w14:textId="77777777" w:rsidR="00D01D70" w:rsidRPr="00D01D70" w:rsidRDefault="00D01D70" w:rsidP="00D01D70">
      <w:pPr>
        <w:pStyle w:val="Tekstpodstawowy2"/>
        <w:rPr>
          <w:u w:val="none"/>
        </w:rPr>
      </w:pPr>
      <w:r w:rsidRPr="00D01D70">
        <w:rPr>
          <w:u w:val="none"/>
        </w:rPr>
        <w:t>g) na zewnątrz i w pobliżu każdego wyjścia końcowego;</w:t>
      </w:r>
    </w:p>
    <w:p w14:paraId="7DBE10A0" w14:textId="77777777" w:rsidR="00D01D70" w:rsidRPr="00D01D70" w:rsidRDefault="00D01D70" w:rsidP="00D01D70">
      <w:pPr>
        <w:pStyle w:val="Tekstpodstawowy2"/>
        <w:rPr>
          <w:u w:val="none"/>
        </w:rPr>
      </w:pPr>
      <w:r w:rsidRPr="00D01D70">
        <w:rPr>
          <w:u w:val="none"/>
        </w:rPr>
        <w:t>h) w pobliżu każdego punktu pierwszej pomocy, medycznego, apteczki;</w:t>
      </w:r>
    </w:p>
    <w:p w14:paraId="5D55DDAC" w14:textId="6D512C95" w:rsidR="00D01D70" w:rsidRDefault="00D01D70" w:rsidP="00D01D70">
      <w:pPr>
        <w:pStyle w:val="Tekstpodstawowy2"/>
        <w:rPr>
          <w:u w:val="none"/>
        </w:rPr>
      </w:pPr>
      <w:r w:rsidRPr="00D01D70">
        <w:rPr>
          <w:u w:val="none"/>
        </w:rPr>
        <w:t>i) w pobliżu każdego urządzenia przeciwpożarowego i przycisku alarmowego</w:t>
      </w:r>
    </w:p>
    <w:p w14:paraId="54D24901" w14:textId="15078A6B" w:rsidR="000A1332" w:rsidRPr="000A1332" w:rsidRDefault="00A228F6" w:rsidP="00BA00C1">
      <w:pPr>
        <w:pStyle w:val="Tekstpodstawowy2"/>
      </w:pPr>
      <w:r w:rsidRPr="00A228F6">
        <w:rPr>
          <w:u w:val="none"/>
        </w:rPr>
        <w:t>Wszystkie elementy systemu muszą posiadać certyfikat CNBOP.</w:t>
      </w:r>
      <w:r w:rsidR="003309B2">
        <w:rPr>
          <w:u w:val="none"/>
        </w:rPr>
        <w:t xml:space="preserve"> W gestii zamawiającego </w:t>
      </w:r>
      <w:r w:rsidR="00BA00C1">
        <w:rPr>
          <w:u w:val="none"/>
        </w:rPr>
        <w:t>pozostaje</w:t>
      </w:r>
      <w:r w:rsidR="003309B2">
        <w:rPr>
          <w:u w:val="none"/>
        </w:rPr>
        <w:t xml:space="preserve"> konserwacja systemu zgodnie z Rozporządzeniem</w:t>
      </w:r>
      <w:r w:rsidR="003309B2" w:rsidRPr="003309B2">
        <w:rPr>
          <w:u w:val="none"/>
        </w:rPr>
        <w:t xml:space="preserve"> MSWiA z dnia 7 czerwca 2010 roku w sprawie ochrony przeciwpożarowej budynków innych obiektów budowlanych i terenów ( Dz.U. nr 109, poz. 719)),</w:t>
      </w:r>
    </w:p>
    <w:p w14:paraId="224785F4" w14:textId="77777777" w:rsidR="00BB674D" w:rsidRPr="00A4660A" w:rsidRDefault="00371AA2" w:rsidP="00A4660A">
      <w:pPr>
        <w:pStyle w:val="Nagwek2"/>
      </w:pPr>
      <w:bookmarkStart w:id="23" w:name="_Toc487099185"/>
      <w:bookmarkStart w:id="24" w:name="_Toc501395356"/>
      <w:r w:rsidRPr="00A4660A">
        <w:t>Instalacja gniazd wtykowych 230V</w:t>
      </w:r>
      <w:r w:rsidR="00637684">
        <w:t xml:space="preserve"> oraz 400V</w:t>
      </w:r>
      <w:r w:rsidRPr="00A4660A">
        <w:t>.</w:t>
      </w:r>
      <w:bookmarkEnd w:id="23"/>
      <w:bookmarkEnd w:id="24"/>
    </w:p>
    <w:p w14:paraId="2CEAAC45" w14:textId="47513D3A" w:rsidR="00AE4735" w:rsidRPr="00A4660A" w:rsidRDefault="00830B24" w:rsidP="00BA00C1">
      <w:r>
        <w:t>Instalację gniazd wtykowych p</w:t>
      </w:r>
      <w:r w:rsidR="00371AA2" w:rsidRPr="00A4660A">
        <w:t>rojektuje się przewodami YDY</w:t>
      </w:r>
      <w:r w:rsidR="00E967FF">
        <w:t>(p)</w:t>
      </w:r>
      <w:proofErr w:type="spellStart"/>
      <w:r w:rsidR="00371AA2" w:rsidRPr="00A4660A">
        <w:t>żo</w:t>
      </w:r>
      <w:proofErr w:type="spellEnd"/>
      <w:r w:rsidR="00371AA2" w:rsidRPr="00A4660A">
        <w:t xml:space="preserve"> </w:t>
      </w:r>
      <w:r w:rsidR="00637684">
        <w:t xml:space="preserve">3,5 x </w:t>
      </w:r>
      <w:r w:rsidR="00371AA2" w:rsidRPr="00A4660A">
        <w:t>2.5mm</w:t>
      </w:r>
      <w:r w:rsidR="00371AA2" w:rsidRPr="00A4660A">
        <w:rPr>
          <w:position w:val="4"/>
          <w:vertAlign w:val="superscript"/>
        </w:rPr>
        <w:t>2</w:t>
      </w:r>
      <w:r w:rsidR="00E967FF">
        <w:t>, układanymi jak w instalacji oświetleniowej.</w:t>
      </w:r>
      <w:r w:rsidR="00371AA2" w:rsidRPr="00A4660A">
        <w:t xml:space="preserve"> W łazienkach i toaletach gniazda ponad kranami wody. </w:t>
      </w:r>
      <w:r w:rsidR="000A35F2">
        <w:t>Zastosowane</w:t>
      </w:r>
      <w:r w:rsidR="00371AA2" w:rsidRPr="00A4660A">
        <w:t xml:space="preserve"> gniazda wtynkowe zwykłe lub IP44(55) w zależności od umiejscowienia. Instalacja 3</w:t>
      </w:r>
      <w:r w:rsidR="00637684">
        <w:t xml:space="preserve"> i 5</w:t>
      </w:r>
      <w:r w:rsidR="00371AA2" w:rsidRPr="00A4660A">
        <w:t>-przewodowa (L</w:t>
      </w:r>
      <w:r w:rsidR="00637684">
        <w:t>(L2,L3)</w:t>
      </w:r>
      <w:r w:rsidR="00371AA2" w:rsidRPr="00A4660A">
        <w:t>, N, PE).</w:t>
      </w:r>
      <w:r w:rsidR="00AE4735">
        <w:t xml:space="preserve"> </w:t>
      </w:r>
      <w:r w:rsidR="00AE4735" w:rsidRPr="00A4660A">
        <w:t xml:space="preserve">Wszystkie </w:t>
      </w:r>
      <w:r w:rsidR="00AE4735" w:rsidRPr="001B0D9A">
        <w:t>gniazda muszą</w:t>
      </w:r>
      <w:r w:rsidR="001B0D9A" w:rsidRPr="001B0D9A">
        <w:t xml:space="preserve"> p</w:t>
      </w:r>
      <w:r w:rsidR="00AE4735" w:rsidRPr="001B0D9A">
        <w:t>osiadać</w:t>
      </w:r>
      <w:r w:rsidR="00AE4735" w:rsidRPr="00A4660A">
        <w:t xml:space="preserve"> bolec ochronny</w:t>
      </w:r>
      <w:r w:rsidR="00AE4735">
        <w:t>.</w:t>
      </w:r>
      <w:r w:rsidR="00AE4735" w:rsidRPr="00A4660A">
        <w:t xml:space="preserve"> Osprzęt narażony na bryzgi wody powinien posiadać stopień ochrony co najmniej IP44. Gniazda wtyczkowe, umieszczone poza zalecanymi strefami instalowania powinny być zasilane liniami biegnącymi prostopadle do najbliżej położonej poziomej strefy instalacyjnej.</w:t>
      </w:r>
    </w:p>
    <w:p w14:paraId="72B9666C" w14:textId="2F42529B" w:rsidR="00AF76A0" w:rsidRDefault="00AF76A0" w:rsidP="00AF76A0">
      <w:pPr>
        <w:pStyle w:val="Nagwek2"/>
      </w:pPr>
      <w:bookmarkStart w:id="25" w:name="_Toc501395357"/>
      <w:r>
        <w:t>Trasy kablowe</w:t>
      </w:r>
      <w:bookmarkEnd w:id="25"/>
    </w:p>
    <w:p w14:paraId="2BE5FB0C" w14:textId="77E1A885" w:rsidR="00AF76A0" w:rsidRDefault="00AF76A0" w:rsidP="00AF76A0">
      <w:pPr>
        <w:ind w:firstLine="0"/>
      </w:pPr>
      <w:r>
        <w:t xml:space="preserve">W budynku zaprojektowano  oddzielne  koryta  i drabiny    kablowe  dla  instalacji  </w:t>
      </w:r>
      <w:r>
        <w:lastRenderedPageBreak/>
        <w:t xml:space="preserve">elektrycznych,  teletechnicznych oraz dla przewodów do zasilania i sterowania urządzeniami służącymi ochronie przeciwpożarowej. </w:t>
      </w:r>
      <w:r w:rsidR="00B82F24">
        <w:t>Trasy kablowe niskoprądowe w zakresie branży niskoprądowej.</w:t>
      </w:r>
      <w:r>
        <w:t xml:space="preserve"> Trasy  kablowe  dla  urządzeń  służących  ochronie  przeciwpożarowej,  powinny spełniać wymagania dla zespołów kablowych E90. Koryta kablowe powinny zapewnić ciągłość elektryczną. W  szachtach  pionowych  zaprojektowano    drabiny  kablowe. Trasy koryt kablowych oraz ich wymiary zostały pokazane na rzutach poszczególnych kondygnacji. Wyjście dla kabli zasilających odbiory na dachu wykonać przez przejście kablowe typu „fajka”. Koryta kablowe na dachu należy wykonać po zainstalowaniu urządzeń wentylacji. Koryta kablowe na dachu projektuje się jako koryta perforowane z pełną metalową pokrywą.</w:t>
      </w:r>
    </w:p>
    <w:p w14:paraId="5678FAC1" w14:textId="7129575C" w:rsidR="00AF76A0" w:rsidRPr="00A4660A" w:rsidRDefault="00AF76A0" w:rsidP="00AF76A0">
      <w:pPr>
        <w:ind w:firstLine="0"/>
      </w:pPr>
      <w:r>
        <w:t>Zastosowane koryta powinny posiadać badania zgodnie z wymaganiami normy DIN/PN EN 61537 oraz posiadać potwierdzoną ekwipotencjalność/wyrównanie potencjałów.</w:t>
      </w:r>
    </w:p>
    <w:p w14:paraId="35FD0AEF" w14:textId="77777777" w:rsidR="00BB674D" w:rsidRPr="00A4660A" w:rsidRDefault="00371AA2" w:rsidP="00AF76A0">
      <w:pPr>
        <w:pStyle w:val="Nagwek2"/>
      </w:pPr>
      <w:bookmarkStart w:id="26" w:name="_Toc487099193"/>
      <w:bookmarkStart w:id="27" w:name="_Toc501395358"/>
      <w:r w:rsidRPr="00A4660A">
        <w:t>Instalacja odgromowa, uziemiająca i wyrównania potencjałów.</w:t>
      </w:r>
      <w:bookmarkEnd w:id="26"/>
      <w:bookmarkEnd w:id="27"/>
    </w:p>
    <w:p w14:paraId="47994685" w14:textId="22C27250" w:rsidR="00BB674D" w:rsidRDefault="000A35F2" w:rsidP="00A4660A">
      <w:pPr>
        <w:pStyle w:val="Akapitzlist"/>
        <w:numPr>
          <w:ilvl w:val="0"/>
          <w:numId w:val="11"/>
        </w:numPr>
      </w:pPr>
      <w:r>
        <w:t>Przykrycie budynku(ów)</w:t>
      </w:r>
      <w:r w:rsidR="0029542D">
        <w:t xml:space="preserve"> - dach płaski,</w:t>
      </w:r>
    </w:p>
    <w:p w14:paraId="721331B7" w14:textId="57B7B771" w:rsidR="00CF6ACF" w:rsidRDefault="00CF6ACF" w:rsidP="00A4660A">
      <w:pPr>
        <w:pStyle w:val="Akapitzlist"/>
        <w:numPr>
          <w:ilvl w:val="0"/>
          <w:numId w:val="11"/>
        </w:numPr>
      </w:pPr>
      <w:r>
        <w:t>Projektuje się ochronę w I</w:t>
      </w:r>
      <w:r w:rsidR="00AF76A0">
        <w:t>V</w:t>
      </w:r>
      <w:r>
        <w:t xml:space="preserve"> stopniu ochrony zgodnie z w</w:t>
      </w:r>
      <w:r w:rsidR="0029542D">
        <w:t>ieloarkuszową norma PN-EN 50164.</w:t>
      </w:r>
    </w:p>
    <w:p w14:paraId="32ED6A86" w14:textId="7343A4BC" w:rsidR="00CF6ACF" w:rsidRPr="00A4660A" w:rsidRDefault="00CF6ACF" w:rsidP="00E67994">
      <w:pPr>
        <w:pStyle w:val="Akapitzlist"/>
        <w:numPr>
          <w:ilvl w:val="0"/>
          <w:numId w:val="11"/>
        </w:numPr>
      </w:pPr>
      <w:r>
        <w:t>Na dachu hali projektuje się zwody niskie</w:t>
      </w:r>
      <w:r w:rsidR="000030A7">
        <w:t xml:space="preserve">(oko sieci </w:t>
      </w:r>
      <w:r w:rsidR="00AF76A0">
        <w:t>20</w:t>
      </w:r>
      <w:r w:rsidR="000030A7">
        <w:t>mx</w:t>
      </w:r>
      <w:r w:rsidR="00AF76A0">
        <w:t>20</w:t>
      </w:r>
      <w:r w:rsidR="000030A7">
        <w:t>m)</w:t>
      </w:r>
      <w:r>
        <w:t xml:space="preserve">. Zwody niskie należy wykonać prętami stalowymi </w:t>
      </w:r>
      <w:proofErr w:type="spellStart"/>
      <w:r>
        <w:t>DFe</w:t>
      </w:r>
      <w:proofErr w:type="spellEnd"/>
      <w:r>
        <w:t xml:space="preserve">/Zn 8mm lub aluminiowymi </w:t>
      </w:r>
      <w:proofErr w:type="spellStart"/>
      <w:r>
        <w:t>AIMgSi</w:t>
      </w:r>
      <w:proofErr w:type="spellEnd"/>
      <w:r>
        <w:t xml:space="preserve">. </w:t>
      </w:r>
      <w:r w:rsidR="0029542D">
        <w:t xml:space="preserve">Połączenie zwodów niskich z uziomem poprzez przewody </w:t>
      </w:r>
      <w:r>
        <w:t xml:space="preserve">odprowadzające </w:t>
      </w:r>
      <w:r w:rsidR="0029542D">
        <w:t>wykon</w:t>
      </w:r>
      <w:r w:rsidR="00231A83">
        <w:t>yw</w:t>
      </w:r>
      <w:r w:rsidR="0029542D">
        <w:t>ane co</w:t>
      </w:r>
      <w:r>
        <w:t xml:space="preserve"> </w:t>
      </w:r>
      <w:r w:rsidR="00AF76A0">
        <w:t>20</w:t>
      </w:r>
      <w:r>
        <w:t>m metrów</w:t>
      </w:r>
      <w:r w:rsidR="0029542D">
        <w:t>. Przewody odprowadzające wykonać prętami</w:t>
      </w:r>
      <w:r w:rsidR="00231A83">
        <w:t xml:space="preserve"> z materiału</w:t>
      </w:r>
      <w:r w:rsidR="0029542D">
        <w:t xml:space="preserve"> jak zwody niskie.</w:t>
      </w:r>
      <w:r w:rsidR="00231A83">
        <w:t xml:space="preserve"> </w:t>
      </w:r>
      <w:r w:rsidR="00AF76A0">
        <w:t xml:space="preserve">Przewody odprowadzające w układać w słupach i ścianach żelbetowych. Na dachu połączyć poprzez zaciski krzyżowe(złącza kontrolne) ze  zwodami  poziomymi. </w:t>
      </w:r>
      <w:r w:rsidR="000030A7">
        <w:t xml:space="preserve">Metalową konstrukcję budynku(w tym dachu) należy połączyć ze zwodami niskimi, połączenie wykonać w miejscach </w:t>
      </w:r>
      <w:r w:rsidR="00757C2D">
        <w:t xml:space="preserve">montażu </w:t>
      </w:r>
      <w:r w:rsidR="000030A7">
        <w:t xml:space="preserve">zwodów pionowych oraz w miejscach połączenia zwodów niskich z przewodami odprowadzającymi. Do połączeń stosować </w:t>
      </w:r>
      <w:r w:rsidR="00344B66">
        <w:t xml:space="preserve">elementy łączeniowe zapewniające pewne połączenie z blachą oraz posiadające dostateczną powierzchnię styku z blachą, umożliwiające odprowadzenie bez uszkodzeń części prądu piorunowego(np. </w:t>
      </w:r>
      <w:r w:rsidR="00E404E0">
        <w:t>stosując 95500101(złącze krzyżowe 1-otworowe) oraz 10100403(elastyczne złącze miedziane cynowane)</w:t>
      </w:r>
      <w:r w:rsidR="00344B66">
        <w:t xml:space="preserve"> produkcji Elko-Bis )</w:t>
      </w:r>
      <w:r w:rsidR="00757C2D">
        <w:t>.</w:t>
      </w:r>
    </w:p>
    <w:p w14:paraId="4F6517CD" w14:textId="13D7E2CE" w:rsidR="00BB674D" w:rsidRDefault="00371AA2" w:rsidP="00A4660A">
      <w:pPr>
        <w:pStyle w:val="Akapitzlist"/>
        <w:numPr>
          <w:ilvl w:val="0"/>
          <w:numId w:val="11"/>
        </w:numPr>
      </w:pPr>
      <w:r w:rsidRPr="00A4660A">
        <w:t>Złącza kontrolne</w:t>
      </w:r>
      <w:r w:rsidR="0029542D">
        <w:t xml:space="preserve"> dla potrzeb połączenia przewodu odprowadzającego z uziomem należy instalować</w:t>
      </w:r>
      <w:r w:rsidRPr="00A4660A">
        <w:t xml:space="preserve"> nie</w:t>
      </w:r>
      <w:r w:rsidR="0029542D">
        <w:t xml:space="preserve"> </w:t>
      </w:r>
      <w:r w:rsidRPr="00A4660A">
        <w:t xml:space="preserve">rzadziej niż co </w:t>
      </w:r>
      <w:r w:rsidR="00AF76A0">
        <w:t>20</w:t>
      </w:r>
      <w:r w:rsidRPr="00A4660A">
        <w:t>m.</w:t>
      </w:r>
    </w:p>
    <w:p w14:paraId="2C38F6AA" w14:textId="30BBBDF2" w:rsidR="000030A7" w:rsidRPr="00A4660A" w:rsidRDefault="000030A7" w:rsidP="00E67994">
      <w:pPr>
        <w:pStyle w:val="Akapitzlist"/>
        <w:numPr>
          <w:ilvl w:val="0"/>
          <w:numId w:val="11"/>
        </w:numPr>
      </w:pPr>
      <w:r>
        <w:lastRenderedPageBreak/>
        <w:t xml:space="preserve">Urządzenia umieszczone na dachu należy chronić za pomocą zwodów pionowych(masztów) umieszczonych w wymaganych odstępach izolacyjnych od chronionego element, do wyznaczenia wysokości masztu należy stosować metodę kąta ochronnego. Zwody pionowe(maszty) należy połączyć najkrótszą drogą z siatką zwodów niskich. Rozmieszczenie oraz typy masztów </w:t>
      </w:r>
      <w:r w:rsidR="00B82F24">
        <w:t>zgodnie z graficzną częścią niniejszego opracowania</w:t>
      </w:r>
      <w:r>
        <w:t xml:space="preserve">. </w:t>
      </w:r>
    </w:p>
    <w:p w14:paraId="12C4E9CF" w14:textId="3E687508" w:rsidR="004568D3" w:rsidRPr="004568D3" w:rsidRDefault="004568D3" w:rsidP="004568D3">
      <w:pPr>
        <w:pStyle w:val="Akapitzlist"/>
        <w:numPr>
          <w:ilvl w:val="0"/>
          <w:numId w:val="11"/>
        </w:numPr>
      </w:pPr>
      <w:r w:rsidRPr="004568D3">
        <w:t>Projektuje się uziom fundamentowy(uziom typu B) z płaskownika stalowego ocynkowanego 30x4mm układanego i mocowanego metalicz</w:t>
      </w:r>
      <w:r w:rsidR="00757C2D">
        <w:t>nie do zbrojenia fundamentowego.</w:t>
      </w:r>
    </w:p>
    <w:p w14:paraId="694F1AA8" w14:textId="6302C61A" w:rsidR="00BB674D" w:rsidRPr="00A4660A" w:rsidRDefault="00371AA2" w:rsidP="00A4660A">
      <w:pPr>
        <w:pStyle w:val="Akapitzlist"/>
        <w:numPr>
          <w:ilvl w:val="0"/>
          <w:numId w:val="11"/>
        </w:numPr>
      </w:pPr>
      <w:r w:rsidRPr="00A4660A">
        <w:t>W ramach ochrony przepięciowej stosuje się na wejściu zasilania (w rozdzielni RGNN) ograniczniki przepięć</w:t>
      </w:r>
      <w:r w:rsidR="004568D3">
        <w:t>(typ B+C)</w:t>
      </w:r>
      <w:r w:rsidRPr="00A4660A">
        <w:t>, jako pierwszy stopień zabezpieczenia</w:t>
      </w:r>
      <w:r w:rsidR="003A1FD3">
        <w:t xml:space="preserve">. Drugi stopień zabezpieczenia(typ C) projektuje się w pozostałych </w:t>
      </w:r>
      <w:r w:rsidRPr="00A4660A">
        <w:t xml:space="preserve">tablicach </w:t>
      </w:r>
      <w:r w:rsidR="00757C2D">
        <w:t>rozdzielczych.</w:t>
      </w:r>
    </w:p>
    <w:p w14:paraId="1ABE9AE4" w14:textId="7EF567A4" w:rsidR="00BB674D" w:rsidRDefault="00371AA2" w:rsidP="00A4660A">
      <w:pPr>
        <w:pStyle w:val="Akapitzlist"/>
        <w:numPr>
          <w:ilvl w:val="0"/>
          <w:numId w:val="11"/>
        </w:numPr>
      </w:pPr>
      <w:r w:rsidRPr="00A4660A">
        <w:t xml:space="preserve">W </w:t>
      </w:r>
      <w:r w:rsidR="00AE4735">
        <w:t xml:space="preserve">pomieszczeniu RGN </w:t>
      </w:r>
      <w:r w:rsidRPr="00A4660A">
        <w:t xml:space="preserve">projektuje się </w:t>
      </w:r>
      <w:r w:rsidRPr="001B0D9A">
        <w:t>główn</w:t>
      </w:r>
      <w:r w:rsidR="00AE4735" w:rsidRPr="001B0D9A">
        <w:t>ą</w:t>
      </w:r>
      <w:r w:rsidR="001B0D9A" w:rsidRPr="001B0D9A">
        <w:t xml:space="preserve"> szynę uziemiająca (</w:t>
      </w:r>
      <w:r w:rsidRPr="001B0D9A">
        <w:t>GSU</w:t>
      </w:r>
      <w:r w:rsidR="001B0D9A">
        <w:t>)</w:t>
      </w:r>
      <w:r w:rsidRPr="00A4660A">
        <w:t xml:space="preserve">. Do szyny podłączyć uziom, </w:t>
      </w:r>
      <w:r w:rsidR="00C13954">
        <w:t xml:space="preserve">koryta i drabiny kablowe, </w:t>
      </w:r>
      <w:r w:rsidRPr="00A4660A">
        <w:t>metalowe elementy instalacji wodno-kanalizacyjnej, przewód PE</w:t>
      </w:r>
      <w:r w:rsidR="00757C2D">
        <w:t>.</w:t>
      </w:r>
    </w:p>
    <w:p w14:paraId="6B49CDAC" w14:textId="045E1EBC" w:rsidR="00C13954" w:rsidRDefault="00C13954" w:rsidP="00A4660A">
      <w:pPr>
        <w:pStyle w:val="Akapitzlist"/>
        <w:numPr>
          <w:ilvl w:val="0"/>
          <w:numId w:val="11"/>
        </w:numPr>
      </w:pPr>
      <w:r>
        <w:t xml:space="preserve">W pomieszczeniu wymiennikowni, </w:t>
      </w:r>
      <w:proofErr w:type="spellStart"/>
      <w:r>
        <w:t>wrzutn</w:t>
      </w:r>
      <w:r w:rsidR="00B82F24">
        <w:t>i</w:t>
      </w:r>
      <w:proofErr w:type="spellEnd"/>
      <w:r>
        <w:t xml:space="preserve"> nocnej, serwerowni wykonać lokalne połączenia wyrównawcze. W tym celu należy do uziomu wprowadzić do wymienionych pomieszczeń bednarkę 30x4mm2. Bednarkę podłączyć do LSW(lokalnej szyny wyrównawczej). Do LSW podłączyć koryta i drabiny kablowe, </w:t>
      </w:r>
      <w:r w:rsidRPr="00A4660A">
        <w:t>metalowe elementy instalacji wodno-kanalizacyjnej, przewód PE</w:t>
      </w:r>
      <w:r>
        <w:t>, obudowy szaf teletechnicznych, obudowy urządzeń(w tym rozdzielnic) w I klasie ochronności.</w:t>
      </w:r>
    </w:p>
    <w:p w14:paraId="03F189E2" w14:textId="57FB1369" w:rsidR="0050692F" w:rsidRDefault="0050692F" w:rsidP="0050692F">
      <w:pPr>
        <w:pStyle w:val="Nagwek2"/>
      </w:pPr>
      <w:bookmarkStart w:id="28" w:name="_Toc501395359"/>
      <w:r>
        <w:t>Instalacja PV</w:t>
      </w:r>
      <w:bookmarkEnd w:id="28"/>
    </w:p>
    <w:p w14:paraId="77394317" w14:textId="6722A7E4" w:rsidR="0050692F" w:rsidRDefault="0050692F" w:rsidP="0050692F">
      <w:r>
        <w:t>Projektuje się instalację fotowoltaiczną podłączoną do sieci elektroenergetycznej („on-</w:t>
      </w:r>
      <w:proofErr w:type="spellStart"/>
      <w:r>
        <w:t>grid</w:t>
      </w:r>
      <w:proofErr w:type="spellEnd"/>
      <w:r>
        <w:t>”)  składającą się z:</w:t>
      </w:r>
    </w:p>
    <w:p w14:paraId="41461B2E" w14:textId="3B65CBD3" w:rsidR="0050692F" w:rsidRDefault="0050692F" w:rsidP="0050692F">
      <w:pPr>
        <w:ind w:firstLine="0"/>
      </w:pPr>
      <w:r>
        <w:t xml:space="preserve"> •</w:t>
      </w:r>
      <w:r>
        <w:tab/>
        <w:t>generator PV (88 polikrystalicznych modułów fotowoltaicznych</w:t>
      </w:r>
      <w:r w:rsidR="00AC1258">
        <w:t xml:space="preserve"> zgodnych z PN-EN 61215, PN-EN 61730</w:t>
      </w:r>
      <w:r>
        <w:t>),</w:t>
      </w:r>
    </w:p>
    <w:p w14:paraId="398D933F" w14:textId="77777777" w:rsidR="0050692F" w:rsidRDefault="0050692F" w:rsidP="0050692F">
      <w:pPr>
        <w:ind w:firstLine="0"/>
      </w:pPr>
      <w:r>
        <w:t>•</w:t>
      </w:r>
      <w:r>
        <w:tab/>
        <w:t>okablowanie strony DC,</w:t>
      </w:r>
    </w:p>
    <w:p w14:paraId="0756A212" w14:textId="290A6B07" w:rsidR="0050692F" w:rsidRDefault="0050692F" w:rsidP="0050692F">
      <w:pPr>
        <w:ind w:firstLine="0"/>
      </w:pPr>
      <w:r>
        <w:t>•</w:t>
      </w:r>
      <w:r>
        <w:tab/>
        <w:t>falownik sieciowy</w:t>
      </w:r>
      <w:r w:rsidR="00AC1258">
        <w:t>(RS485, 400VAC, praca on-</w:t>
      </w:r>
      <w:proofErr w:type="spellStart"/>
      <w:r w:rsidR="00AC1258">
        <w:t>grid</w:t>
      </w:r>
      <w:proofErr w:type="spellEnd"/>
      <w:r w:rsidR="00AC1258">
        <w:t>, zgodny z wymaganiami Operatora Systemu Dystrybucyjnego)</w:t>
      </w:r>
      <w:r>
        <w:t>,</w:t>
      </w:r>
    </w:p>
    <w:p w14:paraId="21943946" w14:textId="77777777" w:rsidR="0050692F" w:rsidRDefault="0050692F" w:rsidP="0050692F">
      <w:pPr>
        <w:ind w:firstLine="0"/>
      </w:pPr>
      <w:r>
        <w:t>•</w:t>
      </w:r>
      <w:r>
        <w:tab/>
        <w:t>rozdzielnica TPV.</w:t>
      </w:r>
    </w:p>
    <w:p w14:paraId="4E65F6C4" w14:textId="77777777" w:rsidR="0050692F" w:rsidRDefault="0050692F" w:rsidP="0050692F">
      <w:pPr>
        <w:ind w:firstLine="0"/>
      </w:pPr>
    </w:p>
    <w:p w14:paraId="38B889DB" w14:textId="1201CD7F" w:rsidR="0050692F" w:rsidRDefault="0050692F" w:rsidP="0050692F">
      <w:pPr>
        <w:ind w:firstLine="0"/>
      </w:pPr>
      <w:r>
        <w:lastRenderedPageBreak/>
        <w:t xml:space="preserve">Generator PV należy zlokalizować na dachu  zgodnie z rysunkową częścią niniejszego opracowania. Instalację modułów fotowoltaicznych należy wykonać w miejscu w którym moduły nie będą zacieniane  np. przez istniejące elementy dachu. Należy bezwzględnie odsunąć się od elementów konstrukcyjnych które taki cień będą rzucać. Skutkiem zacienienia będzie niedopasowanie prądowe, które przyczyni się do spadku wydajności wszystkich modułów w łańcuchu. Moduły fotowoltaiczne należy montować przy wykorzystaniu </w:t>
      </w:r>
      <w:r w:rsidR="00EC73C2">
        <w:t>prefabrykowanych</w:t>
      </w:r>
      <w:r>
        <w:t xml:space="preserve"> systemów montażowych(konstrukcja wsporcza). </w:t>
      </w:r>
      <w:r w:rsidR="00AC1258">
        <w:t xml:space="preserve">Projektuje się balastowy system montażowy. </w:t>
      </w:r>
      <w:r>
        <w:t xml:space="preserve">Moduły należy pochylić pod kątem 25 stopni. Połączenia pomiędzy modułami należy wykonać przewodem typu IBC </w:t>
      </w:r>
      <w:proofErr w:type="spellStart"/>
      <w:r>
        <w:t>Flexi</w:t>
      </w:r>
      <w:proofErr w:type="spellEnd"/>
      <w:r>
        <w:t xml:space="preserve"> SUN PV przeznaczonym do zastosowań w </w:t>
      </w:r>
      <w:proofErr w:type="spellStart"/>
      <w:r>
        <w:t>fot</w:t>
      </w:r>
      <w:r w:rsidR="00AC1258">
        <w:t>o</w:t>
      </w:r>
      <w:r>
        <w:t>woltaice</w:t>
      </w:r>
      <w:proofErr w:type="spellEnd"/>
      <w:r>
        <w:t xml:space="preserve">. Moduły należy połączyć w szereg, należy przy tym unikać tworzenia pętli w których mogłoby indukować się napięcie. W tym celu należy prowadzić przewód dodatni zawsze w pobliżu ujemnego, przewód ujemy z ostatniego modułu powinien być poprowadzony do falownika równolegle do przewodu dodatniego. </w:t>
      </w:r>
      <w:r w:rsidR="00CD77DC">
        <w:t xml:space="preserve">Ilość oraz konfiguracja łańcuchów(stringów) zostanie dobrana na etapie projektu wykonawczego. </w:t>
      </w:r>
      <w:r>
        <w:t xml:space="preserve">Na dachu należy przewidzieć trasę kablową w postaci koryta kablowego z pokrywą metalową o szerokości 50mm, koryto montować na podstawkach betonowych, zastosowane rozwiązanie nie może powodować uszkodzenia pokrycia dachu, zarówno w chwili montażu jaki i podczas późniejszej pracy instalacji. </w:t>
      </w:r>
    </w:p>
    <w:p w14:paraId="1A8D696F" w14:textId="01677657" w:rsidR="0050692F" w:rsidRDefault="0050692F" w:rsidP="0050692F">
      <w:pPr>
        <w:ind w:firstLine="0"/>
      </w:pPr>
      <w:r>
        <w:t>Inwerter wraz z rozdzielnicą TPV należy zlokalizować w pomieszczeniu serwerowni</w:t>
      </w:r>
      <w:r w:rsidR="00AC1258">
        <w:t xml:space="preserve">. Inwerter powinien być wyposażony w port RS485. Rozdzielnię TPV zasilić bezpośrednio z RGN. </w:t>
      </w:r>
      <w:r w:rsidR="00C35964">
        <w:t>Przekroje oraz typy kabli zgodnie z graficzną częścią niniejszego opracowania.</w:t>
      </w:r>
    </w:p>
    <w:p w14:paraId="6562A320" w14:textId="5CA3B6D0" w:rsidR="0050692F" w:rsidRDefault="0050692F" w:rsidP="0050692F">
      <w:pPr>
        <w:ind w:firstLine="0"/>
      </w:pPr>
      <w:r>
        <w:t>Projektuje się ochronę odgromową generatora PV w postaci maszt</w:t>
      </w:r>
      <w:r w:rsidR="00AC1258">
        <w:t>ów</w:t>
      </w:r>
      <w:r>
        <w:t xml:space="preserve"> odgromow</w:t>
      </w:r>
      <w:r w:rsidR="00AC1258">
        <w:t>ych</w:t>
      </w:r>
      <w:r>
        <w:t xml:space="preserve"> z podstawą betonową. Wysokość maszt</w:t>
      </w:r>
      <w:r w:rsidR="00AC1258">
        <w:t xml:space="preserve">ów oraz dokładna lokalizacja </w:t>
      </w:r>
      <w:r w:rsidR="00C35964">
        <w:t>zgodnie z graficzną częścią niniejszego opracowania</w:t>
      </w:r>
      <w:r w:rsidR="00AC1258">
        <w:t xml:space="preserve">. </w:t>
      </w:r>
      <w:r>
        <w:t>Podczas montażu ma</w:t>
      </w:r>
      <w:r w:rsidR="00AC1258">
        <w:t>sztu należy zwrócić uwagę na za</w:t>
      </w:r>
      <w:r>
        <w:t>chowanie odstępów izolacyjnych.</w:t>
      </w:r>
      <w:r w:rsidR="00AC1258">
        <w:t xml:space="preserve"> </w:t>
      </w:r>
      <w:r>
        <w:t>Przewód odprowadzają</w:t>
      </w:r>
      <w:r w:rsidR="00AC1258">
        <w:t xml:space="preserve">cy podłączyć do podstawy masztu. </w:t>
      </w:r>
    </w:p>
    <w:p w14:paraId="56248BAB" w14:textId="7FAB6934" w:rsidR="0050692F" w:rsidRPr="0050692F" w:rsidRDefault="0050692F" w:rsidP="0050692F">
      <w:pPr>
        <w:ind w:firstLine="0"/>
      </w:pPr>
      <w:r>
        <w:t>Projektuje się ochronę przeciwprzepięciową instalacji fotowoltaicznej. W tym celu należy  zainstalować ograniczniki przepięć po stronie AC i DC</w:t>
      </w:r>
      <w:r w:rsidR="00AC1258">
        <w:t xml:space="preserve"> </w:t>
      </w:r>
      <w:r>
        <w:t>oraz u</w:t>
      </w:r>
      <w:r w:rsidR="00AC1258">
        <w:t>ziemić konstrukcję modułów foto</w:t>
      </w:r>
      <w:r>
        <w:t xml:space="preserve">woltaicznych, stosując przewód </w:t>
      </w:r>
      <w:proofErr w:type="spellStart"/>
      <w:r>
        <w:t>LgY</w:t>
      </w:r>
      <w:proofErr w:type="spellEnd"/>
      <w:r>
        <w:t xml:space="preserve">  1x16mm2 ż/z. Przewodem należy połączyć wszystkie moduły fotowoltaiczne, a następie całość połączyć z szyną wyrów</w:t>
      </w:r>
      <w:r>
        <w:lastRenderedPageBreak/>
        <w:t>nawczą</w:t>
      </w:r>
      <w:r w:rsidR="00AC1258">
        <w:t xml:space="preserve"> serwerowni</w:t>
      </w:r>
      <w:r>
        <w:t>. Przewód wyrównawczy prowadzić równolegle do trasy DC na całej</w:t>
      </w:r>
      <w:r w:rsidR="00AC1258">
        <w:t xml:space="preserve"> jego długości – takie prowadze</w:t>
      </w:r>
      <w:r>
        <w:t>nie przewodu pozwala uniknąć pętli indukcyjnych.</w:t>
      </w:r>
    </w:p>
    <w:p w14:paraId="17770C04" w14:textId="05446249" w:rsidR="00BB674D" w:rsidRDefault="00371AA2" w:rsidP="00A4660A">
      <w:pPr>
        <w:pStyle w:val="Nagwek2"/>
      </w:pPr>
      <w:bookmarkStart w:id="29" w:name="_Toc487099194"/>
      <w:bookmarkStart w:id="30" w:name="_Toc501395360"/>
      <w:r w:rsidRPr="00A4660A">
        <w:t>Instalacja ochrony od porażeń.</w:t>
      </w:r>
      <w:bookmarkEnd w:id="29"/>
      <w:bookmarkEnd w:id="30"/>
    </w:p>
    <w:p w14:paraId="78BC2028" w14:textId="1FF9B75B" w:rsidR="003E15DB" w:rsidRPr="00EC73C2" w:rsidRDefault="003E15DB" w:rsidP="00EC73C2">
      <w:pPr>
        <w:rPr>
          <w:rStyle w:val="Numerstrony"/>
          <w:szCs w:val="24"/>
          <w:highlight w:val="yellow"/>
        </w:rPr>
      </w:pPr>
      <w:r w:rsidRPr="00EC73C2">
        <w:rPr>
          <w:szCs w:val="24"/>
        </w:rPr>
        <w:t xml:space="preserve">Sieć </w:t>
      </w:r>
      <w:proofErr w:type="spellStart"/>
      <w:r w:rsidRPr="00EC73C2">
        <w:rPr>
          <w:szCs w:val="24"/>
        </w:rPr>
        <w:t>nN</w:t>
      </w:r>
      <w:proofErr w:type="spellEnd"/>
      <w:r w:rsidRPr="00EC73C2">
        <w:rPr>
          <w:szCs w:val="24"/>
        </w:rPr>
        <w:t xml:space="preserve"> energetyki zawodowej z której, zgodnie z wydanymi warunkami przyłączeniowymi nr WP/010316/2017/O06R01, zasilany będzie z budynek pracuje  w układzie TT. </w:t>
      </w:r>
      <w:r w:rsidRPr="00EC73C2">
        <w:rPr>
          <w:rStyle w:val="Numerstrony"/>
          <w:szCs w:val="24"/>
        </w:rPr>
        <w:t>Jako środek ochrony podstawowej(ochrony przed dotykiem bezpośrednim) projektuje się izolację podstawową części czynnych, jako środek ochrony przy uszkodzeniu(ochrona przy dotyku pośrednim) projektuje się samoczynne wyłączenie zasilania(</w:t>
      </w:r>
      <w:r w:rsidR="00DF5377" w:rsidRPr="00EC73C2">
        <w:rPr>
          <w:rStyle w:val="Numerstrony"/>
          <w:szCs w:val="24"/>
        </w:rPr>
        <w:t>zrealizowane w oparciu o wyłączniki różnicowoprądowe</w:t>
      </w:r>
      <w:r w:rsidRPr="00EC73C2">
        <w:rPr>
          <w:rStyle w:val="Numerstrony"/>
          <w:szCs w:val="24"/>
        </w:rPr>
        <w:t xml:space="preserve">). Ochronę uzupełniającą projektuje się poprzez zastosowanie </w:t>
      </w:r>
      <w:r w:rsidR="00DF5377" w:rsidRPr="00EC73C2">
        <w:rPr>
          <w:rStyle w:val="Numerstrony"/>
          <w:szCs w:val="24"/>
        </w:rPr>
        <w:t xml:space="preserve">wysokoczułych </w:t>
      </w:r>
      <w:r w:rsidRPr="00EC73C2">
        <w:rPr>
          <w:rStyle w:val="Numerstrony"/>
          <w:szCs w:val="24"/>
        </w:rPr>
        <w:t>wyłączników różnicowoprądowych</w:t>
      </w:r>
      <w:r w:rsidR="00DF5377" w:rsidRPr="00EC73C2">
        <w:rPr>
          <w:rStyle w:val="Numerstrony"/>
          <w:szCs w:val="24"/>
        </w:rPr>
        <w:t>(</w:t>
      </w:r>
      <w:proofErr w:type="spellStart"/>
      <w:r w:rsidR="00DF5377" w:rsidRPr="00EC73C2">
        <w:rPr>
          <w:rStyle w:val="Numerstrony"/>
          <w:szCs w:val="24"/>
        </w:rPr>
        <w:t>I</w:t>
      </w:r>
      <w:r w:rsidR="00DF5377" w:rsidRPr="00EC73C2">
        <w:rPr>
          <w:rStyle w:val="Numerstrony"/>
          <w:rFonts w:cs="Arial"/>
          <w:szCs w:val="24"/>
        </w:rPr>
        <w:t>Δ</w:t>
      </w:r>
      <w:r w:rsidR="00DF5377" w:rsidRPr="00EC73C2">
        <w:rPr>
          <w:rStyle w:val="Numerstrony"/>
          <w:szCs w:val="24"/>
        </w:rPr>
        <w:t>n</w:t>
      </w:r>
      <w:proofErr w:type="spellEnd"/>
      <w:r w:rsidR="00DF5377" w:rsidRPr="00EC73C2">
        <w:rPr>
          <w:rStyle w:val="Numerstrony"/>
          <w:szCs w:val="24"/>
        </w:rPr>
        <w:t>=0,03A)</w:t>
      </w:r>
      <w:r w:rsidR="00E67994" w:rsidRPr="00EC73C2">
        <w:rPr>
          <w:rStyle w:val="Numerstrony"/>
          <w:szCs w:val="24"/>
        </w:rPr>
        <w:t xml:space="preserve"> i ewentualnie połączeń wyrównawczych miejscowych</w:t>
      </w:r>
      <w:r w:rsidRPr="00EC73C2">
        <w:rPr>
          <w:rStyle w:val="Numerstrony"/>
          <w:szCs w:val="24"/>
        </w:rPr>
        <w:t>.</w:t>
      </w:r>
    </w:p>
    <w:p w14:paraId="33CDCC5A" w14:textId="5E66F4CA" w:rsidR="00E67994" w:rsidRPr="00EC73C2" w:rsidRDefault="00E67994" w:rsidP="00EC73C2">
      <w:pPr>
        <w:rPr>
          <w:szCs w:val="24"/>
        </w:rPr>
      </w:pPr>
      <w:r w:rsidRPr="00EC73C2">
        <w:rPr>
          <w:szCs w:val="24"/>
        </w:rPr>
        <w:t xml:space="preserve">Jeżeli do ochrony przy uszkodzeniu(ochrony przy dotyku pośrednim) stosowane jest urządzenie ochronne </w:t>
      </w:r>
      <w:proofErr w:type="spellStart"/>
      <w:r w:rsidRPr="00EC73C2">
        <w:rPr>
          <w:szCs w:val="24"/>
        </w:rPr>
        <w:t>róznicowopradowe</w:t>
      </w:r>
      <w:proofErr w:type="spellEnd"/>
      <w:r w:rsidRPr="00EC73C2">
        <w:rPr>
          <w:szCs w:val="24"/>
        </w:rPr>
        <w:t>(RCD), powinny być spełnione następujące warunki:</w:t>
      </w:r>
    </w:p>
    <w:p w14:paraId="2EC9CACA" w14:textId="1A0D4AF5" w:rsidR="00E67994" w:rsidRPr="00EC73C2" w:rsidRDefault="00E67994" w:rsidP="00EC73C2">
      <w:pPr>
        <w:pStyle w:val="Akapitzlist"/>
        <w:numPr>
          <w:ilvl w:val="0"/>
          <w:numId w:val="27"/>
        </w:numPr>
        <w:rPr>
          <w:szCs w:val="24"/>
        </w:rPr>
      </w:pPr>
      <w:r w:rsidRPr="00EC73C2">
        <w:rPr>
          <w:szCs w:val="24"/>
        </w:rPr>
        <w:t>czas wyłączenia dla obwodów rozdzielczych nieprzekraczający 1s,</w:t>
      </w:r>
    </w:p>
    <w:p w14:paraId="0B0155ED" w14:textId="2EA48F66" w:rsidR="00E67994" w:rsidRPr="00EC73C2" w:rsidRDefault="00E67994" w:rsidP="00EC73C2">
      <w:pPr>
        <w:pStyle w:val="Akapitzlist"/>
        <w:numPr>
          <w:ilvl w:val="0"/>
          <w:numId w:val="27"/>
        </w:numPr>
        <w:rPr>
          <w:szCs w:val="24"/>
        </w:rPr>
      </w:pPr>
      <w:r w:rsidRPr="00EC73C2">
        <w:rPr>
          <w:szCs w:val="24"/>
        </w:rPr>
        <w:t>czas wyłączenia dla obwodów o prądzie nieprzekraczającym 32A: 0,2s(dla napięcia nominalnego a.c. 120V&lt; U</w:t>
      </w:r>
      <w:r w:rsidRPr="00EC73C2">
        <w:rPr>
          <w:szCs w:val="24"/>
          <w:vertAlign w:val="subscript"/>
        </w:rPr>
        <w:t xml:space="preserve">0 </w:t>
      </w:r>
      <w:r w:rsidRPr="00EC73C2">
        <w:rPr>
          <w:rStyle w:val="Numerstrony"/>
          <w:rFonts w:cs="Arial"/>
          <w:szCs w:val="24"/>
        </w:rPr>
        <w:t>≤</w:t>
      </w:r>
      <w:r w:rsidRPr="00EC73C2">
        <w:rPr>
          <w:szCs w:val="24"/>
        </w:rPr>
        <w:t xml:space="preserve"> 230V), 0,07s(dla napięcia nominalnego a.c. 230V&lt; U</w:t>
      </w:r>
      <w:r w:rsidRPr="00EC73C2">
        <w:rPr>
          <w:szCs w:val="24"/>
          <w:vertAlign w:val="subscript"/>
        </w:rPr>
        <w:t xml:space="preserve">0 </w:t>
      </w:r>
      <w:r w:rsidRPr="00EC73C2">
        <w:rPr>
          <w:rStyle w:val="Numerstrony"/>
          <w:rFonts w:cs="Arial"/>
          <w:szCs w:val="24"/>
        </w:rPr>
        <w:t>≤</w:t>
      </w:r>
      <w:r w:rsidRPr="00EC73C2">
        <w:rPr>
          <w:szCs w:val="24"/>
        </w:rPr>
        <w:t xml:space="preserve"> 400V),</w:t>
      </w:r>
    </w:p>
    <w:p w14:paraId="096B05EA" w14:textId="06A9229D" w:rsidR="00E67994" w:rsidRPr="00EC73C2" w:rsidRDefault="00E67994" w:rsidP="00EC73C2">
      <w:pPr>
        <w:pStyle w:val="Akapitzlist"/>
        <w:numPr>
          <w:ilvl w:val="0"/>
          <w:numId w:val="27"/>
        </w:numPr>
        <w:rPr>
          <w:rStyle w:val="Numerstrony"/>
          <w:szCs w:val="24"/>
        </w:rPr>
      </w:pPr>
      <w:r w:rsidRPr="00EC73C2">
        <w:rPr>
          <w:szCs w:val="24"/>
        </w:rPr>
        <w:t>R</w:t>
      </w:r>
      <w:r w:rsidRPr="00EC73C2">
        <w:rPr>
          <w:szCs w:val="24"/>
          <w:vertAlign w:val="subscript"/>
        </w:rPr>
        <w:t>A</w:t>
      </w:r>
      <w:r w:rsidRPr="00EC73C2">
        <w:rPr>
          <w:szCs w:val="24"/>
        </w:rPr>
        <w:t xml:space="preserve"> x </w:t>
      </w:r>
      <w:proofErr w:type="spellStart"/>
      <w:r w:rsidRPr="00EC73C2">
        <w:rPr>
          <w:rStyle w:val="Numerstrony"/>
          <w:szCs w:val="24"/>
        </w:rPr>
        <w:t>I</w:t>
      </w:r>
      <w:r w:rsidRPr="00EC73C2">
        <w:rPr>
          <w:rStyle w:val="Numerstrony"/>
          <w:rFonts w:cs="Arial"/>
          <w:szCs w:val="24"/>
        </w:rPr>
        <w:t>Δ</w:t>
      </w:r>
      <w:r w:rsidRPr="00EC73C2">
        <w:rPr>
          <w:rStyle w:val="Numerstrony"/>
          <w:szCs w:val="24"/>
        </w:rPr>
        <w:t>n</w:t>
      </w:r>
      <w:proofErr w:type="spellEnd"/>
      <w:r w:rsidRPr="00EC73C2">
        <w:rPr>
          <w:rStyle w:val="Numerstrony"/>
          <w:szCs w:val="24"/>
        </w:rPr>
        <w:t xml:space="preserve"> </w:t>
      </w:r>
      <w:r w:rsidRPr="00EC73C2">
        <w:rPr>
          <w:rStyle w:val="Numerstrony"/>
          <w:rFonts w:cs="Arial"/>
          <w:szCs w:val="24"/>
        </w:rPr>
        <w:t>≤ 50V, gdzie:</w:t>
      </w:r>
    </w:p>
    <w:p w14:paraId="3BFFD8DD" w14:textId="5904792B" w:rsidR="0074238B" w:rsidRPr="00EC73C2" w:rsidRDefault="00E67994" w:rsidP="00EC73C2">
      <w:pPr>
        <w:widowControl/>
        <w:suppressLineNumbers w:val="0"/>
        <w:spacing w:after="0"/>
        <w:ind w:left="708"/>
        <w:jc w:val="left"/>
        <w:rPr>
          <w:rFonts w:cs="Arial"/>
          <w:color w:val="auto"/>
          <w:szCs w:val="24"/>
        </w:rPr>
      </w:pPr>
      <w:r w:rsidRPr="00EC73C2">
        <w:rPr>
          <w:rFonts w:cs="Arial"/>
          <w:szCs w:val="24"/>
        </w:rPr>
        <w:t>R</w:t>
      </w:r>
      <w:r w:rsidRPr="00EC73C2">
        <w:rPr>
          <w:rFonts w:cs="Arial"/>
          <w:szCs w:val="24"/>
          <w:vertAlign w:val="subscript"/>
        </w:rPr>
        <w:t>A</w:t>
      </w:r>
      <w:r w:rsidRPr="00EC73C2">
        <w:rPr>
          <w:rFonts w:cs="Arial"/>
          <w:szCs w:val="24"/>
        </w:rPr>
        <w:t xml:space="preserve"> jest sumą rezystancji uziemienia przewodu ochronnego do części przewodzących dostępnych w </w:t>
      </w:r>
      <w:r w:rsidR="007C3CE1" w:rsidRPr="00EC73C2">
        <w:rPr>
          <w:rFonts w:cs="Arial"/>
          <w:color w:val="auto"/>
          <w:szCs w:val="24"/>
        </w:rPr>
        <w:t>Ω(jeżeli R</w:t>
      </w:r>
      <w:r w:rsidR="007C3CE1" w:rsidRPr="00EC73C2">
        <w:rPr>
          <w:rFonts w:cs="Arial"/>
          <w:color w:val="auto"/>
          <w:szCs w:val="24"/>
          <w:vertAlign w:val="subscript"/>
        </w:rPr>
        <w:t>A</w:t>
      </w:r>
      <w:r w:rsidR="007C3CE1" w:rsidRPr="00EC73C2">
        <w:rPr>
          <w:rFonts w:cs="Arial"/>
          <w:color w:val="auto"/>
          <w:szCs w:val="24"/>
        </w:rPr>
        <w:t xml:space="preserve"> nie jest znane, to może być zastąpione przez Z</w:t>
      </w:r>
      <w:r w:rsidR="007C3CE1" w:rsidRPr="00EC73C2">
        <w:rPr>
          <w:rFonts w:cs="Arial"/>
          <w:color w:val="auto"/>
          <w:szCs w:val="24"/>
          <w:vertAlign w:val="subscript"/>
        </w:rPr>
        <w:t>S,</w:t>
      </w:r>
    </w:p>
    <w:p w14:paraId="20B767D7" w14:textId="582837DF" w:rsidR="007C3CE1" w:rsidRPr="00EC73C2" w:rsidRDefault="007C3CE1" w:rsidP="00EC73C2">
      <w:pPr>
        <w:widowControl/>
        <w:suppressLineNumbers w:val="0"/>
        <w:spacing w:after="0"/>
        <w:ind w:left="708"/>
        <w:jc w:val="left"/>
        <w:rPr>
          <w:rFonts w:cs="Arial"/>
          <w:color w:val="auto"/>
          <w:szCs w:val="24"/>
        </w:rPr>
      </w:pPr>
      <w:proofErr w:type="spellStart"/>
      <w:r w:rsidRPr="00EC73C2">
        <w:rPr>
          <w:rStyle w:val="Numerstrony"/>
          <w:szCs w:val="24"/>
        </w:rPr>
        <w:t>I</w:t>
      </w:r>
      <w:r w:rsidRPr="00EC73C2">
        <w:rPr>
          <w:rStyle w:val="Numerstrony"/>
          <w:rFonts w:cs="Arial"/>
          <w:szCs w:val="24"/>
        </w:rPr>
        <w:t>Δ</w:t>
      </w:r>
      <w:r w:rsidRPr="00EC73C2">
        <w:rPr>
          <w:rStyle w:val="Numerstrony"/>
          <w:szCs w:val="24"/>
        </w:rPr>
        <w:t>n</w:t>
      </w:r>
      <w:proofErr w:type="spellEnd"/>
      <w:r w:rsidRPr="00EC73C2">
        <w:rPr>
          <w:rStyle w:val="Numerstrony"/>
          <w:szCs w:val="24"/>
        </w:rPr>
        <w:t xml:space="preserve"> jest prądem wyłączającym RCD w A</w:t>
      </w:r>
    </w:p>
    <w:p w14:paraId="21A1A0BA" w14:textId="405B9E3C" w:rsidR="00E67994" w:rsidRPr="00EC73C2" w:rsidRDefault="00E67994" w:rsidP="00EC73C2">
      <w:pPr>
        <w:rPr>
          <w:szCs w:val="24"/>
        </w:rPr>
      </w:pPr>
    </w:p>
    <w:p w14:paraId="2C6246FB" w14:textId="17D13638" w:rsidR="00BB674D" w:rsidRPr="00EC73C2" w:rsidRDefault="00371AA2" w:rsidP="00EC73C2">
      <w:pPr>
        <w:rPr>
          <w:szCs w:val="24"/>
        </w:rPr>
      </w:pPr>
      <w:r w:rsidRPr="00EC73C2">
        <w:rPr>
          <w:szCs w:val="24"/>
        </w:rPr>
        <w:t>Instalację dla napięcia wyższego niż 50 V - wykonać jako 3-przewodową i 5-przewodową (przewód fazowy L lub L1, L2, L3, przewód neutralny N i ochronny PE).</w:t>
      </w:r>
    </w:p>
    <w:p w14:paraId="311778E3" w14:textId="5B5E882C" w:rsidR="00BB674D" w:rsidRPr="00EC73C2" w:rsidRDefault="00371AA2" w:rsidP="00EC73C2">
      <w:pPr>
        <w:pStyle w:val="Tekstpodstawowy2"/>
        <w:rPr>
          <w:rStyle w:val="Numerstrony"/>
          <w:szCs w:val="24"/>
        </w:rPr>
      </w:pPr>
      <w:r w:rsidRPr="00EC73C2">
        <w:rPr>
          <w:rStyle w:val="Numerstrony"/>
          <w:szCs w:val="24"/>
          <w:u w:val="none"/>
        </w:rPr>
        <w:t xml:space="preserve">Dla prawidłowego zrealizowania samoczynnego wyłączenia w układzie </w:t>
      </w:r>
      <w:r w:rsidR="00DF5377" w:rsidRPr="00EC73C2">
        <w:rPr>
          <w:rStyle w:val="Numerstrony"/>
          <w:szCs w:val="24"/>
          <w:u w:val="none"/>
        </w:rPr>
        <w:t>TT</w:t>
      </w:r>
      <w:r w:rsidRPr="00EC73C2">
        <w:rPr>
          <w:rStyle w:val="Numerstrony"/>
          <w:szCs w:val="24"/>
          <w:u w:val="none"/>
        </w:rPr>
        <w:t xml:space="preserve"> nale</w:t>
      </w:r>
      <w:r w:rsidR="00343FE2" w:rsidRPr="00EC73C2">
        <w:rPr>
          <w:rStyle w:val="Numerstrony"/>
          <w:szCs w:val="24"/>
          <w:u w:val="none"/>
        </w:rPr>
        <w:t xml:space="preserve">ży </w:t>
      </w:r>
      <w:r w:rsidRPr="00EC73C2">
        <w:rPr>
          <w:rStyle w:val="Numerstrony"/>
          <w:szCs w:val="24"/>
          <w:u w:val="none"/>
        </w:rPr>
        <w:t>wszystkie części przewodzące dostępne instalacji przyłączyć do uziemionego przewodu ochronnego PE</w:t>
      </w:r>
      <w:r w:rsidR="00343FE2" w:rsidRPr="00EC73C2">
        <w:rPr>
          <w:rStyle w:val="Numerstrony"/>
          <w:szCs w:val="24"/>
          <w:u w:val="none"/>
        </w:rPr>
        <w:t>.</w:t>
      </w:r>
    </w:p>
    <w:p w14:paraId="6C856165" w14:textId="77777777" w:rsidR="00BB674D" w:rsidRPr="00EC73C2" w:rsidRDefault="00371AA2" w:rsidP="00EC73C2">
      <w:pPr>
        <w:rPr>
          <w:rStyle w:val="Numerstrony"/>
          <w:szCs w:val="24"/>
        </w:rPr>
      </w:pPr>
      <w:r w:rsidRPr="00EC73C2">
        <w:rPr>
          <w:rStyle w:val="Numerstrony"/>
          <w:szCs w:val="24"/>
        </w:rPr>
        <w:t xml:space="preserve">Samoczynne wyłączenie zasilania powinien zapewnić (w każdym miejscu instalacji) odpowiedni prąd zwarciowy powstały w przypadku zwarcia pomiędzy przewodem </w:t>
      </w:r>
      <w:r w:rsidRPr="00EC73C2">
        <w:rPr>
          <w:rStyle w:val="Numerstrony"/>
          <w:szCs w:val="24"/>
        </w:rPr>
        <w:lastRenderedPageBreak/>
        <w:t>fazowym i przewodem ochronnym lub częścią przewodzącą dostępną.</w:t>
      </w:r>
    </w:p>
    <w:p w14:paraId="412FB4B9" w14:textId="77777777" w:rsidR="00BB674D" w:rsidRPr="00EC73C2" w:rsidRDefault="00371AA2" w:rsidP="00EC73C2">
      <w:pPr>
        <w:pStyle w:val="Nagwek1"/>
        <w:rPr>
          <w:sz w:val="24"/>
          <w:szCs w:val="24"/>
        </w:rPr>
      </w:pPr>
      <w:bookmarkStart w:id="31" w:name="_Toc487099199"/>
      <w:bookmarkStart w:id="32" w:name="_Toc501395361"/>
      <w:r w:rsidRPr="00EC73C2">
        <w:rPr>
          <w:sz w:val="24"/>
          <w:szCs w:val="24"/>
        </w:rPr>
        <w:t>Uwagi końcowe.</w:t>
      </w:r>
      <w:bookmarkEnd w:id="31"/>
      <w:bookmarkEnd w:id="32"/>
    </w:p>
    <w:p w14:paraId="5E35037C" w14:textId="77777777" w:rsidR="000A35F2" w:rsidRPr="00EC73C2" w:rsidRDefault="00371AA2" w:rsidP="00EC73C2">
      <w:pPr>
        <w:ind w:firstLine="0"/>
        <w:rPr>
          <w:szCs w:val="24"/>
        </w:rPr>
      </w:pPr>
      <w:r w:rsidRPr="00EC73C2">
        <w:rPr>
          <w:szCs w:val="24"/>
        </w:rPr>
        <w:t xml:space="preserve">Całość instalacji wykonać zgodnie z </w:t>
      </w:r>
      <w:r w:rsidR="0034393D" w:rsidRPr="00EC73C2">
        <w:rPr>
          <w:szCs w:val="24"/>
        </w:rPr>
        <w:t xml:space="preserve">opracowanym projektem budowlanym, </w:t>
      </w:r>
      <w:r w:rsidRPr="00EC73C2">
        <w:rPr>
          <w:szCs w:val="24"/>
        </w:rPr>
        <w:t>normami, przepisami BHP oraz w koordynacji z pozostałymi branżami procesu budowlanego obiektu.</w:t>
      </w:r>
    </w:p>
    <w:p w14:paraId="32D39A91" w14:textId="77777777" w:rsidR="000A35F2" w:rsidRPr="00EC73C2" w:rsidRDefault="000A35F2" w:rsidP="00EC73C2">
      <w:pPr>
        <w:ind w:firstLine="0"/>
        <w:rPr>
          <w:szCs w:val="24"/>
        </w:rPr>
      </w:pPr>
      <w:r w:rsidRPr="00EC73C2">
        <w:rPr>
          <w:szCs w:val="24"/>
        </w:rPr>
        <w:t>Użyte do realizacji wyroby budowlane, instalacyjne i urządzenia powinny być dopuszczone do stosowania w budownictwie w trybie określonym w:</w:t>
      </w:r>
    </w:p>
    <w:p w14:paraId="7ADD8371" w14:textId="77777777" w:rsidR="000A35F2" w:rsidRPr="00EC73C2" w:rsidRDefault="000A35F2" w:rsidP="00EC73C2">
      <w:pPr>
        <w:pStyle w:val="Akapitzlist"/>
        <w:numPr>
          <w:ilvl w:val="0"/>
          <w:numId w:val="21"/>
        </w:numPr>
        <w:rPr>
          <w:szCs w:val="24"/>
        </w:rPr>
      </w:pPr>
      <w:r w:rsidRPr="00EC73C2">
        <w:rPr>
          <w:szCs w:val="24"/>
        </w:rPr>
        <w:t>Ustawa z dnia 16 kwietnia 2004 r. o wyrobach budowlanych (Dz.U.2004 Nr 92 poz.881.),</w:t>
      </w:r>
    </w:p>
    <w:p w14:paraId="1F086CEE" w14:textId="77777777" w:rsidR="000A35F2" w:rsidRPr="00EC73C2" w:rsidRDefault="000A35F2" w:rsidP="00EC73C2">
      <w:pPr>
        <w:pStyle w:val="Akapitzlist"/>
        <w:numPr>
          <w:ilvl w:val="0"/>
          <w:numId w:val="21"/>
        </w:numPr>
        <w:rPr>
          <w:szCs w:val="24"/>
        </w:rPr>
      </w:pPr>
      <w:r w:rsidRPr="00EC73C2">
        <w:rPr>
          <w:szCs w:val="24"/>
        </w:rPr>
        <w:t>Rozporządzenie Parlamentu Europejskiego i Rady (UE) Nr 305/2011 z dnia 9 marca 2011 r. ustanawiającego zharmonizowane warunki wprowadzania do obrotu wyrobów budowlanych i uchylającego dyrektywę Rady 89/106/EWG (Dz. U. L 88 z 4 kwietnia 2011 r., s. 5)</w:t>
      </w:r>
    </w:p>
    <w:p w14:paraId="063483C3" w14:textId="3517F9C7" w:rsidR="006633E5" w:rsidRPr="00EC73C2" w:rsidRDefault="00FF1CAE" w:rsidP="00EC73C2">
      <w:pPr>
        <w:ind w:firstLine="0"/>
        <w:rPr>
          <w:szCs w:val="24"/>
        </w:rPr>
      </w:pPr>
      <w:bookmarkStart w:id="33" w:name="_Toc151606880"/>
      <w:bookmarkStart w:id="34" w:name="_Toc160005638"/>
      <w:r w:rsidRPr="00EC73C2">
        <w:rPr>
          <w:szCs w:val="24"/>
        </w:rPr>
        <w:t>Dopuszcza się rozwiązania alternatywne w stosunku do projektu budowlanego po uprzednim uzgodnieniu z projektantem i Inwestorem. Podane nazwy systemów-producentów wskazano celem określenia wymaganego standardu, dopuszcza się zastosowanie rozwiązań zamiennych innych producentów o parametrach równo-ważnych(lub lepszych) po uzyskaniu akceptacji Projektanta i Inspektora Nadzoru.</w:t>
      </w:r>
    </w:p>
    <w:p w14:paraId="49925EB0" w14:textId="5A334F0F" w:rsidR="00717520" w:rsidRPr="00EC73C2" w:rsidRDefault="00371AA2" w:rsidP="00EC73C2">
      <w:pPr>
        <w:ind w:firstLine="0"/>
        <w:rPr>
          <w:color w:val="auto"/>
          <w:szCs w:val="24"/>
        </w:rPr>
      </w:pPr>
      <w:r w:rsidRPr="00EC73C2">
        <w:rPr>
          <w:szCs w:val="24"/>
        </w:rPr>
        <w:br w:type="page"/>
      </w:r>
    </w:p>
    <w:p w14:paraId="77D2D232" w14:textId="6A3BD957" w:rsidR="00757C2D" w:rsidRDefault="00757C2D" w:rsidP="00C13954">
      <w:pPr>
        <w:pStyle w:val="Akapitzlist"/>
        <w:ind w:left="1428" w:firstLine="0"/>
        <w:jc w:val="left"/>
      </w:pPr>
    </w:p>
    <w:p w14:paraId="7382834A" w14:textId="77777777" w:rsidR="00BB674D" w:rsidRPr="00A4660A" w:rsidRDefault="00371AA2" w:rsidP="00A4660A">
      <w:pPr>
        <w:pStyle w:val="Nagwek1"/>
      </w:pPr>
      <w:bookmarkStart w:id="35" w:name="_Toc487099201"/>
      <w:bookmarkStart w:id="36" w:name="_Toc501395362"/>
      <w:r w:rsidRPr="00A4660A">
        <w:t>OBLICZENIA TECHNICZNE DLA STRONY NN.</w:t>
      </w:r>
      <w:bookmarkEnd w:id="33"/>
      <w:bookmarkEnd w:id="34"/>
      <w:bookmarkEnd w:id="35"/>
      <w:bookmarkEnd w:id="36"/>
    </w:p>
    <w:p w14:paraId="70F3AFE1" w14:textId="77777777" w:rsidR="00BB674D" w:rsidRPr="00A4660A" w:rsidRDefault="00371AA2" w:rsidP="00A4660A">
      <w:pPr>
        <w:pStyle w:val="Nagwek2"/>
      </w:pPr>
      <w:bookmarkStart w:id="37" w:name="_Toc487099202"/>
      <w:bookmarkStart w:id="38" w:name="_Toc501395363"/>
      <w:r w:rsidRPr="00A4660A">
        <w:t>Wstępny bilans mocy.</w:t>
      </w:r>
      <w:bookmarkEnd w:id="37"/>
      <w:bookmarkEnd w:id="38"/>
    </w:p>
    <w:p w14:paraId="4FAF50A2" w14:textId="77777777" w:rsidR="00BB674D" w:rsidRPr="00A4660A" w:rsidRDefault="00073820" w:rsidP="00A4660A">
      <w:r w:rsidRPr="00A4660A">
        <w:t>Zgodnie z pkt. 2</w:t>
      </w:r>
      <w:r w:rsidR="00371AA2" w:rsidRPr="00A4660A">
        <w:t>.</w:t>
      </w:r>
    </w:p>
    <w:p w14:paraId="13B54779" w14:textId="77777777" w:rsidR="00BB674D" w:rsidRPr="00A4660A" w:rsidRDefault="00371AA2" w:rsidP="00A4660A">
      <w:pPr>
        <w:pStyle w:val="Nagwek2"/>
      </w:pPr>
      <w:bookmarkStart w:id="39" w:name="_Toc487099203"/>
      <w:bookmarkStart w:id="40" w:name="_Toc501395364"/>
      <w:r w:rsidRPr="00A4660A">
        <w:t>Dobór przewodów, aparatury, obciążalność długotrwała.</w:t>
      </w:r>
      <w:bookmarkEnd w:id="39"/>
      <w:bookmarkEnd w:id="40"/>
    </w:p>
    <w:p w14:paraId="2C83A0A9" w14:textId="77777777" w:rsidR="00BB674D" w:rsidRPr="00A4660A" w:rsidRDefault="00371AA2" w:rsidP="00A4660A">
      <w:r w:rsidRPr="00A4660A">
        <w:t>1. Dobór przewodów i kabli wg PN</w:t>
      </w:r>
      <w:r w:rsidR="000A35F2">
        <w:t>-HD</w:t>
      </w:r>
      <w:r w:rsidRPr="00A4660A">
        <w:t xml:space="preserve"> 60364-5-</w:t>
      </w:r>
      <w:r w:rsidR="002C3149">
        <w:t>52:2011</w:t>
      </w:r>
      <w:r w:rsidRPr="00A4660A">
        <w:t>.</w:t>
      </w:r>
    </w:p>
    <w:p w14:paraId="50B7339B" w14:textId="77777777" w:rsidR="00BB674D" w:rsidRPr="00A4660A" w:rsidRDefault="00371AA2" w:rsidP="00A4660A">
      <w:r w:rsidRPr="00A4660A">
        <w:t>2. Stosować rozdzielnice dobrane do warunków pracy i obciążenia,</w:t>
      </w:r>
    </w:p>
    <w:p w14:paraId="1F43B4B3" w14:textId="77777777" w:rsidR="00BB674D" w:rsidRPr="00A4660A" w:rsidRDefault="00AA2167" w:rsidP="00A4660A">
      <w:r>
        <w:t>3</w:t>
      </w:r>
      <w:r w:rsidR="00371AA2" w:rsidRPr="00A4660A">
        <w:t>. Kable i przewody dobrać do obciążenia oraz warunków pracy,</w:t>
      </w:r>
    </w:p>
    <w:p w14:paraId="03780661" w14:textId="4310F280" w:rsidR="00BB674D" w:rsidRPr="00A4660A" w:rsidRDefault="00BB674D" w:rsidP="00A4660A"/>
    <w:p w14:paraId="2E99786D" w14:textId="77777777" w:rsidR="00BB674D" w:rsidRPr="00A4660A" w:rsidRDefault="00371AA2" w:rsidP="00A4660A">
      <w:pPr>
        <w:pStyle w:val="Nagwek2"/>
      </w:pPr>
      <w:bookmarkStart w:id="41" w:name="_Toc487099204"/>
      <w:bookmarkStart w:id="42" w:name="_Toc501395365"/>
      <w:r w:rsidRPr="00A4660A">
        <w:t>Obliczenia oświetlenia.</w:t>
      </w:r>
      <w:bookmarkEnd w:id="41"/>
      <w:bookmarkEnd w:id="42"/>
    </w:p>
    <w:p w14:paraId="50ADC87C" w14:textId="4D007B7B" w:rsidR="00BB674D" w:rsidRPr="00A4660A" w:rsidRDefault="00371AA2" w:rsidP="00A4660A">
      <w:r w:rsidRPr="00A4660A">
        <w:t>- Natężenie ośw</w:t>
      </w:r>
      <w:r w:rsidR="00C04C3B">
        <w:t>ietlenia wg normy PN-EN 12464-1. Wyniki obliczeń zostały dołączone do niniejszego opracowania.</w:t>
      </w:r>
    </w:p>
    <w:p w14:paraId="35F1238D" w14:textId="77777777" w:rsidR="00BB674D" w:rsidRPr="00A4660A" w:rsidRDefault="00BB674D" w:rsidP="00A4660A">
      <w:pPr>
        <w:pStyle w:val="Tekstpodstawowywcity"/>
      </w:pPr>
    </w:p>
    <w:p w14:paraId="7EED9E47" w14:textId="77777777" w:rsidR="00BB674D" w:rsidRPr="00A4660A" w:rsidRDefault="00073820" w:rsidP="00A4660A">
      <w:pPr>
        <w:pStyle w:val="Tekstpodstawowywcity"/>
      </w:pPr>
      <w:r w:rsidRPr="00A4660A">
        <w:t>Opracował</w:t>
      </w:r>
      <w:r w:rsidR="00371AA2" w:rsidRPr="00A4660A">
        <w:t>:</w:t>
      </w:r>
      <w:r w:rsidR="00371AA2" w:rsidRPr="00A4660A">
        <w:tab/>
      </w:r>
      <w:r w:rsidR="00371AA2" w:rsidRPr="00A4660A">
        <w:tab/>
      </w:r>
      <w:r w:rsidR="00371AA2" w:rsidRPr="00A4660A">
        <w:tab/>
      </w:r>
      <w:r w:rsidR="00371AA2" w:rsidRPr="00A4660A">
        <w:tab/>
      </w:r>
      <w:r w:rsidR="00371AA2" w:rsidRPr="00A4660A">
        <w:tab/>
      </w:r>
      <w:r w:rsidR="00371AA2" w:rsidRPr="00A4660A">
        <w:tab/>
      </w:r>
      <w:r w:rsidR="00371AA2" w:rsidRPr="00A4660A">
        <w:tab/>
      </w:r>
      <w:r w:rsidR="00371AA2" w:rsidRPr="00A4660A">
        <w:tab/>
      </w:r>
    </w:p>
    <w:p w14:paraId="7CDE039F" w14:textId="77777777" w:rsidR="002C3149" w:rsidRDefault="00371AA2" w:rsidP="00A4660A">
      <w:pPr>
        <w:pStyle w:val="Tekstpodstawowywcity"/>
      </w:pPr>
      <w:r w:rsidRPr="00A4660A">
        <w:t xml:space="preserve">mgr inż. Piotr </w:t>
      </w:r>
      <w:proofErr w:type="spellStart"/>
      <w:r w:rsidRPr="00A4660A">
        <w:t>Kuchniak</w:t>
      </w:r>
      <w:proofErr w:type="spellEnd"/>
      <w:r w:rsidRPr="00A4660A">
        <w:tab/>
      </w:r>
    </w:p>
    <w:p w14:paraId="6C3DF873" w14:textId="77777777" w:rsidR="00371AA2" w:rsidRPr="00A4660A" w:rsidRDefault="002C3149" w:rsidP="009F3EB1">
      <w:pPr>
        <w:pStyle w:val="Tekstpodstawowywcity"/>
        <w:rPr>
          <w:lang w:val="de-DE"/>
        </w:rPr>
      </w:pPr>
      <w:r>
        <w:t>mgr inż. Kamil Szuster</w:t>
      </w:r>
      <w:r w:rsidR="00371AA2" w:rsidRPr="00A4660A">
        <w:tab/>
      </w:r>
      <w:r w:rsidR="00594580" w:rsidRPr="00A4660A">
        <w:rPr>
          <w:lang w:val="de-DE"/>
        </w:rPr>
        <w:t xml:space="preserve"> </w:t>
      </w:r>
    </w:p>
    <w:sectPr w:rsidR="00371AA2" w:rsidRPr="00A4660A">
      <w:headerReference w:type="even" r:id="rId7"/>
      <w:headerReference w:type="default" r:id="rId8"/>
      <w:footerReference w:type="even" r:id="rId9"/>
      <w:footerReference w:type="default" r:id="rId10"/>
      <w:pgSz w:w="11907" w:h="16840" w:code="9"/>
      <w:pgMar w:top="1418" w:right="1134" w:bottom="851" w:left="1701" w:header="737" w:footer="851"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53CA6" w14:textId="77777777" w:rsidR="009A424C" w:rsidRDefault="009A424C" w:rsidP="00A4660A">
      <w:r>
        <w:separator/>
      </w:r>
    </w:p>
    <w:p w14:paraId="3224932F" w14:textId="77777777" w:rsidR="009A424C" w:rsidRDefault="009A424C" w:rsidP="00A4660A"/>
    <w:p w14:paraId="402F349C" w14:textId="77777777" w:rsidR="009A424C" w:rsidRDefault="009A424C" w:rsidP="00A4660A"/>
    <w:p w14:paraId="6E0229E6" w14:textId="77777777" w:rsidR="009A424C" w:rsidRDefault="009A424C" w:rsidP="00A4660A"/>
    <w:p w14:paraId="640E459A" w14:textId="77777777" w:rsidR="009A424C" w:rsidRDefault="009A424C" w:rsidP="00A4660A"/>
    <w:p w14:paraId="12911843" w14:textId="77777777" w:rsidR="009A424C" w:rsidRDefault="009A424C" w:rsidP="00A4660A"/>
  </w:endnote>
  <w:endnote w:type="continuationSeparator" w:id="0">
    <w:p w14:paraId="7042A083" w14:textId="77777777" w:rsidR="009A424C" w:rsidRDefault="009A424C" w:rsidP="00A4660A">
      <w:r>
        <w:continuationSeparator/>
      </w:r>
    </w:p>
    <w:p w14:paraId="4714C277" w14:textId="77777777" w:rsidR="009A424C" w:rsidRDefault="009A424C" w:rsidP="00A4660A"/>
    <w:p w14:paraId="02753942" w14:textId="77777777" w:rsidR="009A424C" w:rsidRDefault="009A424C" w:rsidP="00A4660A"/>
    <w:p w14:paraId="66224D46" w14:textId="77777777" w:rsidR="009A424C" w:rsidRDefault="009A424C" w:rsidP="00A4660A"/>
    <w:p w14:paraId="4CFB6E64" w14:textId="77777777" w:rsidR="009A424C" w:rsidRDefault="009A424C" w:rsidP="00A4660A"/>
    <w:p w14:paraId="64C6DBC0" w14:textId="77777777" w:rsidR="009A424C" w:rsidRDefault="009A424C" w:rsidP="00A4660A"/>
  </w:endnote>
  <w:endnote w:type="continuationNotice" w:id="1">
    <w:p w14:paraId="7EF1A2E4" w14:textId="77777777" w:rsidR="009A424C" w:rsidRDefault="009A4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chnic">
    <w:altName w:val="Symbol"/>
    <w:panose1 w:val="000004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ankGothic Lt BT">
    <w:panose1 w:val="020B0607020203060204"/>
    <w:charset w:val="00"/>
    <w:family w:val="swiss"/>
    <w:pitch w:val="variable"/>
    <w:sig w:usb0="00000087" w:usb1="00000000" w:usb2="00000000" w:usb3="00000000" w:csb0="0000001B" w:csb1="00000000"/>
  </w:font>
  <w:font w:name="BankGothic Md BT">
    <w:altName w:val="Copperplate Gothic Bold"/>
    <w:panose1 w:val="020B080702020306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46766" w14:textId="21B31F61" w:rsidR="00B82F24" w:rsidRDefault="00B82F24" w:rsidP="00A4660A">
    <w:pPr>
      <w:pStyle w:val="Stopka"/>
      <w:rPr>
        <w:rStyle w:val="Numerstrony"/>
      </w:rPr>
    </w:pPr>
    <w:r>
      <w:rPr>
        <w:rStyle w:val="Numerstrony"/>
      </w:rPr>
      <w:fldChar w:fldCharType="begin"/>
    </w:r>
    <w:r>
      <w:rPr>
        <w:rStyle w:val="Numerstrony"/>
      </w:rPr>
      <w:instrText xml:space="preserve">PAGE  </w:instrText>
    </w:r>
    <w:r>
      <w:rPr>
        <w:rStyle w:val="Numerstrony"/>
      </w:rPr>
      <w:fldChar w:fldCharType="separate"/>
    </w:r>
    <w:r w:rsidR="0093786A">
      <w:rPr>
        <w:rStyle w:val="Numerstrony"/>
        <w:noProof/>
      </w:rPr>
      <w:t>15</w:t>
    </w:r>
    <w:r>
      <w:rPr>
        <w:rStyle w:val="Numerstrony"/>
      </w:rPr>
      <w:fldChar w:fldCharType="end"/>
    </w:r>
  </w:p>
  <w:p w14:paraId="055F9577" w14:textId="77777777" w:rsidR="00B82F24" w:rsidRDefault="00B82F24" w:rsidP="00A4660A">
    <w:pPr>
      <w:pStyle w:val="Stopka"/>
    </w:pPr>
  </w:p>
  <w:p w14:paraId="3EF5AECD" w14:textId="77777777" w:rsidR="00B82F24" w:rsidRDefault="00B82F24" w:rsidP="00A4660A"/>
  <w:p w14:paraId="723FCDA1" w14:textId="77777777" w:rsidR="00B82F24" w:rsidRDefault="00B82F24" w:rsidP="00A4660A"/>
  <w:p w14:paraId="14C08D8E" w14:textId="77777777" w:rsidR="00B82F24" w:rsidRDefault="00B82F24" w:rsidP="00A4660A"/>
  <w:p w14:paraId="3A034200" w14:textId="77777777" w:rsidR="00B82F24" w:rsidRDefault="00B82F24" w:rsidP="00A4660A"/>
  <w:p w14:paraId="2A07C36E" w14:textId="77777777" w:rsidR="00B82F24" w:rsidRDefault="00B82F24" w:rsidP="00A466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C05A2" w14:textId="7AB7EFB2" w:rsidR="00B82F24" w:rsidRDefault="00B82F24" w:rsidP="00A4660A">
    <w:pPr>
      <w:pStyle w:val="Stopka"/>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93786A">
      <w:rPr>
        <w:noProof/>
        <w:snapToGrid w:val="0"/>
      </w:rPr>
      <w:t>6</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BB856" w14:textId="77777777" w:rsidR="009A424C" w:rsidRDefault="009A424C" w:rsidP="00A4660A">
      <w:r>
        <w:separator/>
      </w:r>
    </w:p>
    <w:p w14:paraId="04BB9276" w14:textId="77777777" w:rsidR="009A424C" w:rsidRDefault="009A424C" w:rsidP="00A4660A"/>
    <w:p w14:paraId="2AEE7CD4" w14:textId="77777777" w:rsidR="009A424C" w:rsidRDefault="009A424C" w:rsidP="00A4660A"/>
    <w:p w14:paraId="1A37A131" w14:textId="77777777" w:rsidR="009A424C" w:rsidRDefault="009A424C" w:rsidP="00A4660A"/>
    <w:p w14:paraId="632F95E9" w14:textId="77777777" w:rsidR="009A424C" w:rsidRDefault="009A424C" w:rsidP="00A4660A"/>
    <w:p w14:paraId="339705EE" w14:textId="77777777" w:rsidR="009A424C" w:rsidRDefault="009A424C" w:rsidP="00A4660A"/>
  </w:footnote>
  <w:footnote w:type="continuationSeparator" w:id="0">
    <w:p w14:paraId="675861E3" w14:textId="77777777" w:rsidR="009A424C" w:rsidRDefault="009A424C" w:rsidP="00A4660A">
      <w:r>
        <w:continuationSeparator/>
      </w:r>
    </w:p>
    <w:p w14:paraId="44B03ED2" w14:textId="77777777" w:rsidR="009A424C" w:rsidRDefault="009A424C" w:rsidP="00A4660A"/>
    <w:p w14:paraId="3866D3B5" w14:textId="77777777" w:rsidR="009A424C" w:rsidRDefault="009A424C" w:rsidP="00A4660A"/>
    <w:p w14:paraId="5BD4A34A" w14:textId="77777777" w:rsidR="009A424C" w:rsidRDefault="009A424C" w:rsidP="00A4660A"/>
    <w:p w14:paraId="0789343D" w14:textId="77777777" w:rsidR="009A424C" w:rsidRDefault="009A424C" w:rsidP="00A4660A"/>
    <w:p w14:paraId="35A5C048" w14:textId="77777777" w:rsidR="009A424C" w:rsidRDefault="009A424C" w:rsidP="00A4660A"/>
  </w:footnote>
  <w:footnote w:type="continuationNotice" w:id="1">
    <w:p w14:paraId="3326DC14" w14:textId="77777777" w:rsidR="009A424C" w:rsidRDefault="009A42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F379D" w14:textId="77777777" w:rsidR="00B82F24" w:rsidRDefault="00B82F24" w:rsidP="00A4660A"/>
  <w:p w14:paraId="3AD561F2" w14:textId="77777777" w:rsidR="00B82F24" w:rsidRDefault="00B82F24" w:rsidP="00A4660A"/>
  <w:p w14:paraId="271B4793" w14:textId="77777777" w:rsidR="00B82F24" w:rsidRDefault="00B82F24" w:rsidP="00A466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3ED90" w14:textId="77777777" w:rsidR="00B82F24" w:rsidRDefault="00B82F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6"/>
    <w:multiLevelType w:val="multilevel"/>
    <w:tmpl w:val="00000016"/>
    <w:name w:val="WW8Num22"/>
    <w:lvl w:ilvl="0">
      <w:start w:val="1"/>
      <w:numFmt w:val="bullet"/>
      <w:lvlText w:val="–"/>
      <w:lvlJc w:val="left"/>
      <w:pPr>
        <w:tabs>
          <w:tab w:val="num" w:pos="283"/>
        </w:tabs>
        <w:ind w:left="283" w:hanging="283"/>
      </w:pPr>
      <w:rPr>
        <w:rFonts w:ascii="StarSymbol" w:hAnsi="StarSymbol" w:cs="Courier New"/>
        <w:sz w:val="18"/>
        <w:szCs w:val="18"/>
      </w:rPr>
    </w:lvl>
    <w:lvl w:ilvl="1">
      <w:start w:val="1"/>
      <w:numFmt w:val="bullet"/>
      <w:lvlText w:val="–"/>
      <w:lvlJc w:val="left"/>
      <w:pPr>
        <w:tabs>
          <w:tab w:val="num" w:pos="566"/>
        </w:tabs>
        <w:ind w:left="566" w:hanging="283"/>
      </w:pPr>
      <w:rPr>
        <w:rFonts w:ascii="StarSymbol" w:hAnsi="StarSymbol" w:cs="Courier New"/>
        <w:sz w:val="18"/>
        <w:szCs w:val="18"/>
      </w:rPr>
    </w:lvl>
    <w:lvl w:ilvl="2">
      <w:start w:val="1"/>
      <w:numFmt w:val="bullet"/>
      <w:lvlText w:val="–"/>
      <w:lvlJc w:val="left"/>
      <w:pPr>
        <w:tabs>
          <w:tab w:val="num" w:pos="849"/>
        </w:tabs>
        <w:ind w:left="849" w:hanging="283"/>
      </w:pPr>
      <w:rPr>
        <w:rFonts w:ascii="StarSymbol" w:hAnsi="StarSymbol" w:cs="Courier New"/>
        <w:sz w:val="18"/>
        <w:szCs w:val="18"/>
      </w:rPr>
    </w:lvl>
    <w:lvl w:ilvl="3">
      <w:start w:val="1"/>
      <w:numFmt w:val="bullet"/>
      <w:lvlText w:val="–"/>
      <w:lvlJc w:val="left"/>
      <w:pPr>
        <w:tabs>
          <w:tab w:val="num" w:pos="1132"/>
        </w:tabs>
        <w:ind w:left="1132" w:hanging="283"/>
      </w:pPr>
      <w:rPr>
        <w:rFonts w:ascii="StarSymbol" w:hAnsi="StarSymbol" w:cs="Courier New"/>
        <w:sz w:val="18"/>
        <w:szCs w:val="18"/>
      </w:rPr>
    </w:lvl>
    <w:lvl w:ilvl="4">
      <w:start w:val="1"/>
      <w:numFmt w:val="bullet"/>
      <w:lvlText w:val="–"/>
      <w:lvlJc w:val="left"/>
      <w:pPr>
        <w:tabs>
          <w:tab w:val="num" w:pos="1415"/>
        </w:tabs>
        <w:ind w:left="1415" w:hanging="283"/>
      </w:pPr>
      <w:rPr>
        <w:rFonts w:ascii="StarSymbol" w:hAnsi="StarSymbol" w:cs="Courier New"/>
        <w:sz w:val="18"/>
        <w:szCs w:val="18"/>
      </w:rPr>
    </w:lvl>
    <w:lvl w:ilvl="5">
      <w:start w:val="1"/>
      <w:numFmt w:val="bullet"/>
      <w:lvlText w:val="–"/>
      <w:lvlJc w:val="left"/>
      <w:pPr>
        <w:tabs>
          <w:tab w:val="num" w:pos="1698"/>
        </w:tabs>
        <w:ind w:left="1698" w:hanging="283"/>
      </w:pPr>
      <w:rPr>
        <w:rFonts w:ascii="StarSymbol" w:hAnsi="StarSymbol" w:cs="Courier New"/>
        <w:sz w:val="18"/>
        <w:szCs w:val="18"/>
      </w:rPr>
    </w:lvl>
    <w:lvl w:ilvl="6">
      <w:start w:val="1"/>
      <w:numFmt w:val="bullet"/>
      <w:lvlText w:val="–"/>
      <w:lvlJc w:val="left"/>
      <w:pPr>
        <w:tabs>
          <w:tab w:val="num" w:pos="1981"/>
        </w:tabs>
        <w:ind w:left="1981" w:hanging="283"/>
      </w:pPr>
      <w:rPr>
        <w:rFonts w:ascii="StarSymbol" w:hAnsi="StarSymbol" w:cs="Courier New"/>
        <w:sz w:val="18"/>
        <w:szCs w:val="18"/>
      </w:rPr>
    </w:lvl>
    <w:lvl w:ilvl="7">
      <w:start w:val="1"/>
      <w:numFmt w:val="bullet"/>
      <w:lvlText w:val="–"/>
      <w:lvlJc w:val="left"/>
      <w:pPr>
        <w:tabs>
          <w:tab w:val="num" w:pos="2264"/>
        </w:tabs>
        <w:ind w:left="2264" w:hanging="283"/>
      </w:pPr>
      <w:rPr>
        <w:rFonts w:ascii="StarSymbol" w:hAnsi="StarSymbol" w:cs="Courier New"/>
        <w:sz w:val="18"/>
        <w:szCs w:val="18"/>
      </w:rPr>
    </w:lvl>
    <w:lvl w:ilvl="8">
      <w:start w:val="1"/>
      <w:numFmt w:val="bullet"/>
      <w:lvlText w:val="–"/>
      <w:lvlJc w:val="left"/>
      <w:pPr>
        <w:tabs>
          <w:tab w:val="num" w:pos="2547"/>
        </w:tabs>
        <w:ind w:left="2547" w:hanging="283"/>
      </w:pPr>
      <w:rPr>
        <w:rFonts w:ascii="StarSymbol" w:hAnsi="StarSymbol" w:cs="Courier New"/>
        <w:sz w:val="18"/>
        <w:szCs w:val="18"/>
      </w:rPr>
    </w:lvl>
  </w:abstractNum>
  <w:abstractNum w:abstractNumId="2" w15:restartNumberingAfterBreak="0">
    <w:nsid w:val="00000018"/>
    <w:multiLevelType w:val="multilevel"/>
    <w:tmpl w:val="00000018"/>
    <w:name w:val="Outline"/>
    <w:lvl w:ilvl="0">
      <w:start w:val="1"/>
      <w:numFmt w:val="upperLetter"/>
      <w:lvlText w:val="%1.)"/>
      <w:lvlJc w:val="left"/>
      <w:pPr>
        <w:tabs>
          <w:tab w:val="num" w:pos="360"/>
        </w:tabs>
        <w:ind w:left="360" w:hanging="36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lowerLetter"/>
      <w:lvlText w:val="%1.%2.%3.%4)"/>
      <w:lvlJc w:val="left"/>
      <w:pPr>
        <w:tabs>
          <w:tab w:val="num" w:pos="3240"/>
        </w:tabs>
        <w:ind w:left="3240" w:hanging="1080"/>
      </w:pPr>
    </w:lvl>
    <w:lvl w:ilvl="4">
      <w:start w:val="1"/>
      <w:numFmt w:val="none"/>
      <w:lvlText w:val=""/>
      <w:lvlJc w:val="left"/>
      <w:pPr>
        <w:tabs>
          <w:tab w:val="num" w:pos="0"/>
        </w:tabs>
        <w:ind w:left="0" w:firstLine="0"/>
      </w:pPr>
    </w:lvl>
    <w:lvl w:ilvl="5">
      <w:start w:val="1"/>
      <w:numFmt w:val="lowerLetter"/>
      <w:lvlText w:val="(%6)"/>
      <w:lvlJc w:val="left"/>
      <w:pPr>
        <w:tabs>
          <w:tab w:val="num" w:pos="3960"/>
        </w:tabs>
        <w:ind w:left="3960" w:hanging="360"/>
      </w:pPr>
    </w:lvl>
    <w:lvl w:ilvl="6">
      <w:start w:val="1"/>
      <w:numFmt w:val="lowerRoman"/>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360"/>
      </w:pPr>
    </w:lvl>
  </w:abstractNum>
  <w:abstractNum w:abstractNumId="3" w15:restartNumberingAfterBreak="0">
    <w:nsid w:val="00F60ABD"/>
    <w:multiLevelType w:val="singleLevel"/>
    <w:tmpl w:val="7B969608"/>
    <w:lvl w:ilvl="0">
      <w:start w:val="1"/>
      <w:numFmt w:val="lowerLetter"/>
      <w:pStyle w:val="Numerowanie"/>
      <w:lvlText w:val="%1)"/>
      <w:lvlJc w:val="left"/>
      <w:pPr>
        <w:tabs>
          <w:tab w:val="num" w:pos="360"/>
        </w:tabs>
        <w:ind w:left="360" w:hanging="360"/>
      </w:pPr>
    </w:lvl>
  </w:abstractNum>
  <w:abstractNum w:abstractNumId="4" w15:restartNumberingAfterBreak="0">
    <w:nsid w:val="070C19D6"/>
    <w:multiLevelType w:val="hybridMultilevel"/>
    <w:tmpl w:val="C4B0246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953651C"/>
    <w:multiLevelType w:val="hybridMultilevel"/>
    <w:tmpl w:val="3FA05EBC"/>
    <w:lvl w:ilvl="0" w:tplc="34B8C7B8">
      <w:start w:val="1"/>
      <w:numFmt w:val="bullet"/>
      <w:pStyle w:val="TpapktZnak"/>
      <w:lvlText w:val="·"/>
      <w:lvlJc w:val="left"/>
      <w:pPr>
        <w:tabs>
          <w:tab w:val="num" w:pos="432"/>
        </w:tabs>
        <w:ind w:left="432" w:hanging="360"/>
      </w:pPr>
      <w:rPr>
        <w:rFonts w:ascii="Symbol" w:hAnsi="Symbol"/>
      </w:rPr>
    </w:lvl>
    <w:lvl w:ilvl="1" w:tplc="63541752" w:tentative="1">
      <w:start w:val="1"/>
      <w:numFmt w:val="bullet"/>
      <w:lvlText w:val="o"/>
      <w:lvlJc w:val="left"/>
      <w:pPr>
        <w:tabs>
          <w:tab w:val="num" w:pos="1512"/>
        </w:tabs>
        <w:ind w:left="1512" w:hanging="360"/>
      </w:pPr>
      <w:rPr>
        <w:rFonts w:ascii="Courier New" w:hAnsi="Courier New" w:hint="default"/>
      </w:rPr>
    </w:lvl>
    <w:lvl w:ilvl="2" w:tplc="15B081F0" w:tentative="1">
      <w:start w:val="1"/>
      <w:numFmt w:val="bullet"/>
      <w:lvlText w:val=""/>
      <w:lvlJc w:val="left"/>
      <w:pPr>
        <w:tabs>
          <w:tab w:val="num" w:pos="2232"/>
        </w:tabs>
        <w:ind w:left="2232" w:hanging="360"/>
      </w:pPr>
      <w:rPr>
        <w:rFonts w:ascii="Wingdings" w:hAnsi="Wingdings" w:hint="default"/>
      </w:rPr>
    </w:lvl>
    <w:lvl w:ilvl="3" w:tplc="40EC21D6" w:tentative="1">
      <w:start w:val="1"/>
      <w:numFmt w:val="bullet"/>
      <w:lvlText w:val=""/>
      <w:lvlJc w:val="left"/>
      <w:pPr>
        <w:tabs>
          <w:tab w:val="num" w:pos="2952"/>
        </w:tabs>
        <w:ind w:left="2952" w:hanging="360"/>
      </w:pPr>
      <w:rPr>
        <w:rFonts w:ascii="Symbol" w:hAnsi="Symbol" w:hint="default"/>
      </w:rPr>
    </w:lvl>
    <w:lvl w:ilvl="4" w:tplc="5F8874AA" w:tentative="1">
      <w:start w:val="1"/>
      <w:numFmt w:val="bullet"/>
      <w:lvlText w:val="o"/>
      <w:lvlJc w:val="left"/>
      <w:pPr>
        <w:tabs>
          <w:tab w:val="num" w:pos="3672"/>
        </w:tabs>
        <w:ind w:left="3672" w:hanging="360"/>
      </w:pPr>
      <w:rPr>
        <w:rFonts w:ascii="Courier New" w:hAnsi="Courier New" w:hint="default"/>
      </w:rPr>
    </w:lvl>
    <w:lvl w:ilvl="5" w:tplc="0A4EBA76" w:tentative="1">
      <w:start w:val="1"/>
      <w:numFmt w:val="bullet"/>
      <w:lvlText w:val=""/>
      <w:lvlJc w:val="left"/>
      <w:pPr>
        <w:tabs>
          <w:tab w:val="num" w:pos="4392"/>
        </w:tabs>
        <w:ind w:left="4392" w:hanging="360"/>
      </w:pPr>
      <w:rPr>
        <w:rFonts w:ascii="Wingdings" w:hAnsi="Wingdings" w:hint="default"/>
      </w:rPr>
    </w:lvl>
    <w:lvl w:ilvl="6" w:tplc="BC188EA4" w:tentative="1">
      <w:start w:val="1"/>
      <w:numFmt w:val="bullet"/>
      <w:lvlText w:val=""/>
      <w:lvlJc w:val="left"/>
      <w:pPr>
        <w:tabs>
          <w:tab w:val="num" w:pos="5112"/>
        </w:tabs>
        <w:ind w:left="5112" w:hanging="360"/>
      </w:pPr>
      <w:rPr>
        <w:rFonts w:ascii="Symbol" w:hAnsi="Symbol" w:hint="default"/>
      </w:rPr>
    </w:lvl>
    <w:lvl w:ilvl="7" w:tplc="AE600598" w:tentative="1">
      <w:start w:val="1"/>
      <w:numFmt w:val="bullet"/>
      <w:lvlText w:val="o"/>
      <w:lvlJc w:val="left"/>
      <w:pPr>
        <w:tabs>
          <w:tab w:val="num" w:pos="5832"/>
        </w:tabs>
        <w:ind w:left="5832" w:hanging="360"/>
      </w:pPr>
      <w:rPr>
        <w:rFonts w:ascii="Courier New" w:hAnsi="Courier New" w:hint="default"/>
      </w:rPr>
    </w:lvl>
    <w:lvl w:ilvl="8" w:tplc="0C568B2A" w:tentative="1">
      <w:start w:val="1"/>
      <w:numFmt w:val="bullet"/>
      <w:lvlText w:val=""/>
      <w:lvlJc w:val="left"/>
      <w:pPr>
        <w:tabs>
          <w:tab w:val="num" w:pos="6552"/>
        </w:tabs>
        <w:ind w:left="6552" w:hanging="360"/>
      </w:pPr>
      <w:rPr>
        <w:rFonts w:ascii="Wingdings" w:hAnsi="Wingdings" w:hint="default"/>
      </w:rPr>
    </w:lvl>
  </w:abstractNum>
  <w:abstractNum w:abstractNumId="6" w15:restartNumberingAfterBreak="0">
    <w:nsid w:val="0BA44A25"/>
    <w:multiLevelType w:val="singleLevel"/>
    <w:tmpl w:val="04150017"/>
    <w:lvl w:ilvl="0">
      <w:start w:val="1"/>
      <w:numFmt w:val="lowerLetter"/>
      <w:lvlText w:val="%1)"/>
      <w:lvlJc w:val="left"/>
      <w:pPr>
        <w:tabs>
          <w:tab w:val="num" w:pos="360"/>
        </w:tabs>
        <w:ind w:left="360" w:hanging="360"/>
      </w:pPr>
    </w:lvl>
  </w:abstractNum>
  <w:abstractNum w:abstractNumId="7" w15:restartNumberingAfterBreak="0">
    <w:nsid w:val="0EDF3173"/>
    <w:multiLevelType w:val="hybridMultilevel"/>
    <w:tmpl w:val="BBF05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6A30D2"/>
    <w:multiLevelType w:val="singleLevel"/>
    <w:tmpl w:val="04150017"/>
    <w:lvl w:ilvl="0">
      <w:start w:val="1"/>
      <w:numFmt w:val="lowerLetter"/>
      <w:lvlText w:val="%1)"/>
      <w:lvlJc w:val="left"/>
      <w:pPr>
        <w:tabs>
          <w:tab w:val="num" w:pos="360"/>
        </w:tabs>
        <w:ind w:left="360" w:hanging="360"/>
      </w:pPr>
    </w:lvl>
  </w:abstractNum>
  <w:abstractNum w:abstractNumId="9" w15:restartNumberingAfterBreak="0">
    <w:nsid w:val="1AAA2099"/>
    <w:multiLevelType w:val="hybridMultilevel"/>
    <w:tmpl w:val="A87C2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40D8C"/>
    <w:multiLevelType w:val="singleLevel"/>
    <w:tmpl w:val="654C6D9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E705E6"/>
    <w:multiLevelType w:val="singleLevel"/>
    <w:tmpl w:val="404E4FA0"/>
    <w:lvl w:ilvl="0">
      <w:start w:val="1"/>
      <w:numFmt w:val="decimal"/>
      <w:pStyle w:val="tppt1"/>
      <w:lvlText w:val="%1)"/>
      <w:lvlJc w:val="left"/>
      <w:pPr>
        <w:tabs>
          <w:tab w:val="num" w:pos="360"/>
        </w:tabs>
        <w:ind w:left="360" w:hanging="360"/>
      </w:pPr>
    </w:lvl>
  </w:abstractNum>
  <w:abstractNum w:abstractNumId="12" w15:restartNumberingAfterBreak="0">
    <w:nsid w:val="2BAF09E5"/>
    <w:multiLevelType w:val="singleLevel"/>
    <w:tmpl w:val="654C6D9E"/>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C02340"/>
    <w:multiLevelType w:val="hybridMultilevel"/>
    <w:tmpl w:val="2EF03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605739"/>
    <w:multiLevelType w:val="singleLevel"/>
    <w:tmpl w:val="798A3486"/>
    <w:lvl w:ilvl="0">
      <w:start w:val="1"/>
      <w:numFmt w:val="bullet"/>
      <w:lvlText w:val=""/>
      <w:lvlJc w:val="left"/>
      <w:pPr>
        <w:tabs>
          <w:tab w:val="num" w:pos="360"/>
        </w:tabs>
        <w:ind w:left="360" w:hanging="360"/>
      </w:pPr>
      <w:rPr>
        <w:rFonts w:ascii="Technic" w:hAnsi="Technic" w:hint="default"/>
      </w:rPr>
    </w:lvl>
  </w:abstractNum>
  <w:abstractNum w:abstractNumId="15" w15:restartNumberingAfterBreak="0">
    <w:nsid w:val="39554086"/>
    <w:multiLevelType w:val="singleLevel"/>
    <w:tmpl w:val="3F82E180"/>
    <w:lvl w:ilvl="0">
      <w:start w:val="1"/>
      <w:numFmt w:val="bullet"/>
      <w:pStyle w:val="tppkt-"/>
      <w:lvlText w:val=""/>
      <w:lvlJc w:val="left"/>
      <w:pPr>
        <w:tabs>
          <w:tab w:val="num" w:pos="360"/>
        </w:tabs>
        <w:ind w:left="360" w:hanging="360"/>
      </w:pPr>
      <w:rPr>
        <w:rFonts w:ascii="Symbol" w:hAnsi="Symbol" w:hint="default"/>
      </w:rPr>
    </w:lvl>
  </w:abstractNum>
  <w:abstractNum w:abstractNumId="16" w15:restartNumberingAfterBreak="0">
    <w:nsid w:val="3A6D3751"/>
    <w:multiLevelType w:val="hybridMultilevel"/>
    <w:tmpl w:val="366C521C"/>
    <w:lvl w:ilvl="0" w:tplc="C03A1BC6">
      <w:numFmt w:val="bullet"/>
      <w:lvlText w:val="-"/>
      <w:lvlJc w:val="left"/>
      <w:pPr>
        <w:tabs>
          <w:tab w:val="num" w:pos="885"/>
        </w:tabs>
        <w:ind w:left="885" w:hanging="525"/>
      </w:pPr>
      <w:rPr>
        <w:rFonts w:ascii="Times New Roman" w:eastAsia="Times New Roman" w:hAnsi="Times New Roman" w:cs="Times New Roman" w:hint="default"/>
      </w:rPr>
    </w:lvl>
    <w:lvl w:ilvl="1" w:tplc="D77A0DDE" w:tentative="1">
      <w:start w:val="1"/>
      <w:numFmt w:val="bullet"/>
      <w:lvlText w:val="o"/>
      <w:lvlJc w:val="left"/>
      <w:pPr>
        <w:tabs>
          <w:tab w:val="num" w:pos="1440"/>
        </w:tabs>
        <w:ind w:left="1440" w:hanging="360"/>
      </w:pPr>
      <w:rPr>
        <w:rFonts w:ascii="Courier New" w:hAnsi="Courier New" w:hint="default"/>
      </w:rPr>
    </w:lvl>
    <w:lvl w:ilvl="2" w:tplc="4692E376" w:tentative="1">
      <w:start w:val="1"/>
      <w:numFmt w:val="bullet"/>
      <w:lvlText w:val=""/>
      <w:lvlJc w:val="left"/>
      <w:pPr>
        <w:tabs>
          <w:tab w:val="num" w:pos="2160"/>
        </w:tabs>
        <w:ind w:left="2160" w:hanging="360"/>
      </w:pPr>
      <w:rPr>
        <w:rFonts w:ascii="Wingdings" w:hAnsi="Wingdings" w:hint="default"/>
      </w:rPr>
    </w:lvl>
    <w:lvl w:ilvl="3" w:tplc="ADECB5EC" w:tentative="1">
      <w:start w:val="1"/>
      <w:numFmt w:val="bullet"/>
      <w:lvlText w:val=""/>
      <w:lvlJc w:val="left"/>
      <w:pPr>
        <w:tabs>
          <w:tab w:val="num" w:pos="2880"/>
        </w:tabs>
        <w:ind w:left="2880" w:hanging="360"/>
      </w:pPr>
      <w:rPr>
        <w:rFonts w:ascii="Symbol" w:hAnsi="Symbol" w:hint="default"/>
      </w:rPr>
    </w:lvl>
    <w:lvl w:ilvl="4" w:tplc="CA104DAA" w:tentative="1">
      <w:start w:val="1"/>
      <w:numFmt w:val="bullet"/>
      <w:lvlText w:val="o"/>
      <w:lvlJc w:val="left"/>
      <w:pPr>
        <w:tabs>
          <w:tab w:val="num" w:pos="3600"/>
        </w:tabs>
        <w:ind w:left="3600" w:hanging="360"/>
      </w:pPr>
      <w:rPr>
        <w:rFonts w:ascii="Courier New" w:hAnsi="Courier New" w:hint="default"/>
      </w:rPr>
    </w:lvl>
    <w:lvl w:ilvl="5" w:tplc="D9808ACC" w:tentative="1">
      <w:start w:val="1"/>
      <w:numFmt w:val="bullet"/>
      <w:lvlText w:val=""/>
      <w:lvlJc w:val="left"/>
      <w:pPr>
        <w:tabs>
          <w:tab w:val="num" w:pos="4320"/>
        </w:tabs>
        <w:ind w:left="4320" w:hanging="360"/>
      </w:pPr>
      <w:rPr>
        <w:rFonts w:ascii="Wingdings" w:hAnsi="Wingdings" w:hint="default"/>
      </w:rPr>
    </w:lvl>
    <w:lvl w:ilvl="6" w:tplc="2C869B52" w:tentative="1">
      <w:start w:val="1"/>
      <w:numFmt w:val="bullet"/>
      <w:lvlText w:val=""/>
      <w:lvlJc w:val="left"/>
      <w:pPr>
        <w:tabs>
          <w:tab w:val="num" w:pos="5040"/>
        </w:tabs>
        <w:ind w:left="5040" w:hanging="360"/>
      </w:pPr>
      <w:rPr>
        <w:rFonts w:ascii="Symbol" w:hAnsi="Symbol" w:hint="default"/>
      </w:rPr>
    </w:lvl>
    <w:lvl w:ilvl="7" w:tplc="2BEEC490" w:tentative="1">
      <w:start w:val="1"/>
      <w:numFmt w:val="bullet"/>
      <w:lvlText w:val="o"/>
      <w:lvlJc w:val="left"/>
      <w:pPr>
        <w:tabs>
          <w:tab w:val="num" w:pos="5760"/>
        </w:tabs>
        <w:ind w:left="5760" w:hanging="360"/>
      </w:pPr>
      <w:rPr>
        <w:rFonts w:ascii="Courier New" w:hAnsi="Courier New" w:hint="default"/>
      </w:rPr>
    </w:lvl>
    <w:lvl w:ilvl="8" w:tplc="7F7AE22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12E5D"/>
    <w:multiLevelType w:val="hybridMultilevel"/>
    <w:tmpl w:val="B816D86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0623BAD"/>
    <w:multiLevelType w:val="singleLevel"/>
    <w:tmpl w:val="588A2D08"/>
    <w:lvl w:ilvl="0">
      <w:start w:val="1"/>
      <w:numFmt w:val="bullet"/>
      <w:pStyle w:val="tpPKT"/>
      <w:lvlText w:val=""/>
      <w:lvlJc w:val="left"/>
      <w:pPr>
        <w:tabs>
          <w:tab w:val="num" w:pos="360"/>
        </w:tabs>
        <w:ind w:left="360" w:hanging="360"/>
      </w:pPr>
      <w:rPr>
        <w:rFonts w:ascii="Symbol" w:hAnsi="Symbol" w:hint="default"/>
      </w:rPr>
    </w:lvl>
  </w:abstractNum>
  <w:abstractNum w:abstractNumId="19" w15:restartNumberingAfterBreak="0">
    <w:nsid w:val="46B66C85"/>
    <w:multiLevelType w:val="hybridMultilevel"/>
    <w:tmpl w:val="E5B61B7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47BD72D9"/>
    <w:multiLevelType w:val="hybridMultilevel"/>
    <w:tmpl w:val="608EA28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555C71CC"/>
    <w:multiLevelType w:val="hybridMultilevel"/>
    <w:tmpl w:val="D2D261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9CD5D7A"/>
    <w:multiLevelType w:val="singleLevel"/>
    <w:tmpl w:val="04150017"/>
    <w:lvl w:ilvl="0">
      <w:start w:val="1"/>
      <w:numFmt w:val="lowerLetter"/>
      <w:lvlText w:val="%1)"/>
      <w:lvlJc w:val="left"/>
      <w:pPr>
        <w:tabs>
          <w:tab w:val="num" w:pos="360"/>
        </w:tabs>
        <w:ind w:left="360" w:hanging="360"/>
      </w:pPr>
    </w:lvl>
  </w:abstractNum>
  <w:abstractNum w:abstractNumId="23" w15:restartNumberingAfterBreak="0">
    <w:nsid w:val="5BE10E02"/>
    <w:multiLevelType w:val="hybridMultilevel"/>
    <w:tmpl w:val="09045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34FD2"/>
    <w:multiLevelType w:val="singleLevel"/>
    <w:tmpl w:val="BD585B1A"/>
    <w:lvl w:ilvl="0">
      <w:start w:val="1"/>
      <w:numFmt w:val="bullet"/>
      <w:pStyle w:val="Bullet1"/>
      <w:lvlText w:val=""/>
      <w:lvlJc w:val="left"/>
      <w:pPr>
        <w:tabs>
          <w:tab w:val="num" w:pos="360"/>
        </w:tabs>
        <w:ind w:left="360" w:hanging="360"/>
      </w:pPr>
      <w:rPr>
        <w:rFonts w:ascii="Wingdings" w:hAnsi="Wingdings" w:hint="default"/>
      </w:rPr>
    </w:lvl>
  </w:abstractNum>
  <w:abstractNum w:abstractNumId="25" w15:restartNumberingAfterBreak="0">
    <w:nsid w:val="5FE75E5A"/>
    <w:multiLevelType w:val="multilevel"/>
    <w:tmpl w:val="450C6624"/>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720"/>
        </w:tabs>
        <w:ind w:left="179" w:hanging="179"/>
      </w:pPr>
    </w:lvl>
    <w:lvl w:ilvl="2">
      <w:start w:val="1"/>
      <w:numFmt w:val="decimal"/>
      <w:pStyle w:val="Nagwek3"/>
      <w:lvlText w:val="%1.%2.%3"/>
      <w:lvlJc w:val="left"/>
      <w:pPr>
        <w:tabs>
          <w:tab w:val="num" w:pos="1514"/>
        </w:tabs>
        <w:ind w:left="720" w:firstLine="74"/>
      </w:pPr>
    </w:lvl>
    <w:lvl w:ilvl="3">
      <w:start w:val="1"/>
      <w:numFmt w:val="lowerLetter"/>
      <w:pStyle w:val="Nagwek4"/>
      <w:lvlText w:val="%1.%2.%3.%4"/>
      <w:lvlJc w:val="left"/>
      <w:pPr>
        <w:tabs>
          <w:tab w:val="num" w:pos="2271"/>
        </w:tabs>
        <w:ind w:left="864" w:firstLine="327"/>
      </w:pPr>
      <w:rPr>
        <w:rFonts w:ascii="Arial" w:hAnsi="Arial" w:hint="default"/>
        <w:b w:val="0"/>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lvlText w:val="%1.%2.%3.%4.%5"/>
      <w:lvlJc w:val="left"/>
      <w:pPr>
        <w:tabs>
          <w:tab w:val="num" w:pos="3028"/>
        </w:tabs>
        <w:ind w:left="1008" w:firstLine="580"/>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6D08197D"/>
    <w:multiLevelType w:val="hybridMultilevel"/>
    <w:tmpl w:val="1A6AB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610F6"/>
    <w:multiLevelType w:val="hybridMultilevel"/>
    <w:tmpl w:val="C23E53F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11"/>
  </w:num>
  <w:num w:numId="3">
    <w:abstractNumId w:val="18"/>
  </w:num>
  <w:num w:numId="4">
    <w:abstractNumId w:val="15"/>
  </w:num>
  <w:num w:numId="5">
    <w:abstractNumId w:val="5"/>
  </w:num>
  <w:num w:numId="6">
    <w:abstractNumId w:val="3"/>
  </w:num>
  <w:num w:numId="7">
    <w:abstractNumId w:val="25"/>
  </w:num>
  <w:num w:numId="8">
    <w:abstractNumId w:val="14"/>
  </w:num>
  <w:num w:numId="9">
    <w:abstractNumId w:val="25"/>
  </w:num>
  <w:num w:numId="10">
    <w:abstractNumId w:val="10"/>
  </w:num>
  <w:num w:numId="11">
    <w:abstractNumId w:val="6"/>
  </w:num>
  <w:num w:numId="12">
    <w:abstractNumId w:val="8"/>
  </w:num>
  <w:num w:numId="13">
    <w:abstractNumId w:val="22"/>
  </w:num>
  <w:num w:numId="14">
    <w:abstractNumId w:val="12"/>
  </w:num>
  <w:num w:numId="15">
    <w:abstractNumId w:val="25"/>
  </w:num>
  <w:num w:numId="16">
    <w:abstractNumId w:val="16"/>
  </w:num>
  <w:num w:numId="17">
    <w:abstractNumId w:val="23"/>
  </w:num>
  <w:num w:numId="18">
    <w:abstractNumId w:val="17"/>
  </w:num>
  <w:num w:numId="19">
    <w:abstractNumId w:val="13"/>
  </w:num>
  <w:num w:numId="20">
    <w:abstractNumId w:val="9"/>
  </w:num>
  <w:num w:numId="21">
    <w:abstractNumId w:val="26"/>
  </w:num>
  <w:num w:numId="22">
    <w:abstractNumId w:val="7"/>
  </w:num>
  <w:num w:numId="23">
    <w:abstractNumId w:val="21"/>
  </w:num>
  <w:num w:numId="24">
    <w:abstractNumId w:val="4"/>
  </w:num>
  <w:num w:numId="25">
    <w:abstractNumId w:val="20"/>
  </w:num>
  <w:num w:numId="26">
    <w:abstractNumId w:val="19"/>
  </w:num>
  <w:num w:numId="27">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consecutiveHyphenLimit w:val="2"/>
  <w:hyphenationZone w:val="425"/>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4A"/>
    <w:rsid w:val="000030A7"/>
    <w:rsid w:val="00016148"/>
    <w:rsid w:val="0001671C"/>
    <w:rsid w:val="00022A88"/>
    <w:rsid w:val="000232A3"/>
    <w:rsid w:val="0005157A"/>
    <w:rsid w:val="00065244"/>
    <w:rsid w:val="000661D3"/>
    <w:rsid w:val="00066510"/>
    <w:rsid w:val="0006695D"/>
    <w:rsid w:val="000670BA"/>
    <w:rsid w:val="00073820"/>
    <w:rsid w:val="000775B0"/>
    <w:rsid w:val="00080E83"/>
    <w:rsid w:val="00096C54"/>
    <w:rsid w:val="00097741"/>
    <w:rsid w:val="000A1332"/>
    <w:rsid w:val="000A35F2"/>
    <w:rsid w:val="000A4673"/>
    <w:rsid w:val="000A70A2"/>
    <w:rsid w:val="000C59A9"/>
    <w:rsid w:val="000F09FA"/>
    <w:rsid w:val="000F37C7"/>
    <w:rsid w:val="000F40E8"/>
    <w:rsid w:val="00102E33"/>
    <w:rsid w:val="00111DDF"/>
    <w:rsid w:val="00133F4F"/>
    <w:rsid w:val="00155267"/>
    <w:rsid w:val="00171C07"/>
    <w:rsid w:val="0017339B"/>
    <w:rsid w:val="00182A66"/>
    <w:rsid w:val="00182F6F"/>
    <w:rsid w:val="001A1612"/>
    <w:rsid w:val="001A1CFB"/>
    <w:rsid w:val="001B0D9A"/>
    <w:rsid w:val="001B2B7F"/>
    <w:rsid w:val="001B4422"/>
    <w:rsid w:val="001C3625"/>
    <w:rsid w:val="001E3023"/>
    <w:rsid w:val="001E798D"/>
    <w:rsid w:val="001F47A1"/>
    <w:rsid w:val="001F4B73"/>
    <w:rsid w:val="001F7E46"/>
    <w:rsid w:val="00217F5B"/>
    <w:rsid w:val="0022374E"/>
    <w:rsid w:val="0023140C"/>
    <w:rsid w:val="00231A83"/>
    <w:rsid w:val="00237401"/>
    <w:rsid w:val="002415E8"/>
    <w:rsid w:val="00246B24"/>
    <w:rsid w:val="00275F92"/>
    <w:rsid w:val="0029542D"/>
    <w:rsid w:val="002C3149"/>
    <w:rsid w:val="002D36BC"/>
    <w:rsid w:val="00302576"/>
    <w:rsid w:val="00313709"/>
    <w:rsid w:val="0031642D"/>
    <w:rsid w:val="0032043E"/>
    <w:rsid w:val="003309B2"/>
    <w:rsid w:val="0033708A"/>
    <w:rsid w:val="0034393D"/>
    <w:rsid w:val="00343FE2"/>
    <w:rsid w:val="00344B66"/>
    <w:rsid w:val="00371AA2"/>
    <w:rsid w:val="0038373F"/>
    <w:rsid w:val="0039101B"/>
    <w:rsid w:val="00397BBF"/>
    <w:rsid w:val="003A1FD3"/>
    <w:rsid w:val="003A2904"/>
    <w:rsid w:val="003A4B79"/>
    <w:rsid w:val="003B629A"/>
    <w:rsid w:val="003B7864"/>
    <w:rsid w:val="003C232E"/>
    <w:rsid w:val="003C7309"/>
    <w:rsid w:val="003C740D"/>
    <w:rsid w:val="003D2856"/>
    <w:rsid w:val="003D790C"/>
    <w:rsid w:val="003E15DB"/>
    <w:rsid w:val="003E36D8"/>
    <w:rsid w:val="003F34A3"/>
    <w:rsid w:val="0040309D"/>
    <w:rsid w:val="004069BC"/>
    <w:rsid w:val="004114F8"/>
    <w:rsid w:val="0041419F"/>
    <w:rsid w:val="00446528"/>
    <w:rsid w:val="00454CDB"/>
    <w:rsid w:val="004568D3"/>
    <w:rsid w:val="00486B1B"/>
    <w:rsid w:val="004A3AB9"/>
    <w:rsid w:val="004A5EB1"/>
    <w:rsid w:val="004D0A56"/>
    <w:rsid w:val="004E61B9"/>
    <w:rsid w:val="004E7E8C"/>
    <w:rsid w:val="0050692F"/>
    <w:rsid w:val="00506DCE"/>
    <w:rsid w:val="00512AA1"/>
    <w:rsid w:val="00515362"/>
    <w:rsid w:val="0051705F"/>
    <w:rsid w:val="00517922"/>
    <w:rsid w:val="00522836"/>
    <w:rsid w:val="00537A07"/>
    <w:rsid w:val="00540FC8"/>
    <w:rsid w:val="00551F0A"/>
    <w:rsid w:val="00582F9B"/>
    <w:rsid w:val="00594580"/>
    <w:rsid w:val="005B6894"/>
    <w:rsid w:val="005C109B"/>
    <w:rsid w:val="005F4379"/>
    <w:rsid w:val="0060474B"/>
    <w:rsid w:val="00604905"/>
    <w:rsid w:val="0061422B"/>
    <w:rsid w:val="00616059"/>
    <w:rsid w:val="00617E46"/>
    <w:rsid w:val="006373D2"/>
    <w:rsid w:val="00637684"/>
    <w:rsid w:val="006448D4"/>
    <w:rsid w:val="00645F35"/>
    <w:rsid w:val="006633E5"/>
    <w:rsid w:val="006863CE"/>
    <w:rsid w:val="006871D4"/>
    <w:rsid w:val="006B4955"/>
    <w:rsid w:val="006C207E"/>
    <w:rsid w:val="006D407A"/>
    <w:rsid w:val="006D4417"/>
    <w:rsid w:val="006D5C2F"/>
    <w:rsid w:val="006E5879"/>
    <w:rsid w:val="006F124A"/>
    <w:rsid w:val="006F474E"/>
    <w:rsid w:val="00701E96"/>
    <w:rsid w:val="0071114B"/>
    <w:rsid w:val="00717520"/>
    <w:rsid w:val="00726219"/>
    <w:rsid w:val="00734197"/>
    <w:rsid w:val="0074238B"/>
    <w:rsid w:val="00757C2D"/>
    <w:rsid w:val="00784896"/>
    <w:rsid w:val="007A7C68"/>
    <w:rsid w:val="007B74C9"/>
    <w:rsid w:val="007C0D7B"/>
    <w:rsid w:val="007C3CE1"/>
    <w:rsid w:val="007D7368"/>
    <w:rsid w:val="00803A49"/>
    <w:rsid w:val="008042E7"/>
    <w:rsid w:val="00817CF4"/>
    <w:rsid w:val="00827DA8"/>
    <w:rsid w:val="00830B24"/>
    <w:rsid w:val="008431AC"/>
    <w:rsid w:val="008A005D"/>
    <w:rsid w:val="008A2043"/>
    <w:rsid w:val="008B7D22"/>
    <w:rsid w:val="008D1CBD"/>
    <w:rsid w:val="008D5871"/>
    <w:rsid w:val="008F705A"/>
    <w:rsid w:val="00903FBD"/>
    <w:rsid w:val="00911F16"/>
    <w:rsid w:val="0093786A"/>
    <w:rsid w:val="00941620"/>
    <w:rsid w:val="00943B21"/>
    <w:rsid w:val="009464E8"/>
    <w:rsid w:val="00950806"/>
    <w:rsid w:val="009558A5"/>
    <w:rsid w:val="00962E9F"/>
    <w:rsid w:val="0097555D"/>
    <w:rsid w:val="0098004E"/>
    <w:rsid w:val="00980636"/>
    <w:rsid w:val="0099624E"/>
    <w:rsid w:val="009A424C"/>
    <w:rsid w:val="009A47FB"/>
    <w:rsid w:val="009A7F8A"/>
    <w:rsid w:val="009C07F3"/>
    <w:rsid w:val="009C5749"/>
    <w:rsid w:val="009D01F1"/>
    <w:rsid w:val="009D09B2"/>
    <w:rsid w:val="009D5DF3"/>
    <w:rsid w:val="009D762E"/>
    <w:rsid w:val="009F0C21"/>
    <w:rsid w:val="009F3EB1"/>
    <w:rsid w:val="00A1602B"/>
    <w:rsid w:val="00A228F6"/>
    <w:rsid w:val="00A4660A"/>
    <w:rsid w:val="00A47047"/>
    <w:rsid w:val="00A77A22"/>
    <w:rsid w:val="00A926F2"/>
    <w:rsid w:val="00AA2167"/>
    <w:rsid w:val="00AB025A"/>
    <w:rsid w:val="00AC1258"/>
    <w:rsid w:val="00AE4735"/>
    <w:rsid w:val="00AF13FC"/>
    <w:rsid w:val="00AF76A0"/>
    <w:rsid w:val="00B2728E"/>
    <w:rsid w:val="00B4277C"/>
    <w:rsid w:val="00B554FE"/>
    <w:rsid w:val="00B613E6"/>
    <w:rsid w:val="00B82F24"/>
    <w:rsid w:val="00BA00C1"/>
    <w:rsid w:val="00BA144A"/>
    <w:rsid w:val="00BB674D"/>
    <w:rsid w:val="00BC0792"/>
    <w:rsid w:val="00BD2114"/>
    <w:rsid w:val="00BF037E"/>
    <w:rsid w:val="00C04C3B"/>
    <w:rsid w:val="00C13954"/>
    <w:rsid w:val="00C21977"/>
    <w:rsid w:val="00C35964"/>
    <w:rsid w:val="00C604CA"/>
    <w:rsid w:val="00C855F8"/>
    <w:rsid w:val="00CA0C34"/>
    <w:rsid w:val="00CA49DD"/>
    <w:rsid w:val="00CB66B8"/>
    <w:rsid w:val="00CB67F3"/>
    <w:rsid w:val="00CD5855"/>
    <w:rsid w:val="00CD77DC"/>
    <w:rsid w:val="00CE65C5"/>
    <w:rsid w:val="00CF00F7"/>
    <w:rsid w:val="00CF6ACF"/>
    <w:rsid w:val="00D01D70"/>
    <w:rsid w:val="00D06079"/>
    <w:rsid w:val="00D06E67"/>
    <w:rsid w:val="00D07885"/>
    <w:rsid w:val="00D1503E"/>
    <w:rsid w:val="00D217A0"/>
    <w:rsid w:val="00D42E91"/>
    <w:rsid w:val="00D43764"/>
    <w:rsid w:val="00D61002"/>
    <w:rsid w:val="00D775F3"/>
    <w:rsid w:val="00D910AB"/>
    <w:rsid w:val="00D93597"/>
    <w:rsid w:val="00DA378F"/>
    <w:rsid w:val="00DC3340"/>
    <w:rsid w:val="00DE318C"/>
    <w:rsid w:val="00DF5377"/>
    <w:rsid w:val="00E039B7"/>
    <w:rsid w:val="00E04CBF"/>
    <w:rsid w:val="00E2158B"/>
    <w:rsid w:val="00E404E0"/>
    <w:rsid w:val="00E44811"/>
    <w:rsid w:val="00E61B15"/>
    <w:rsid w:val="00E67994"/>
    <w:rsid w:val="00E71E43"/>
    <w:rsid w:val="00E738C4"/>
    <w:rsid w:val="00E83B1C"/>
    <w:rsid w:val="00E90430"/>
    <w:rsid w:val="00E967FF"/>
    <w:rsid w:val="00E96FB5"/>
    <w:rsid w:val="00EA40E7"/>
    <w:rsid w:val="00EA560C"/>
    <w:rsid w:val="00EC73C2"/>
    <w:rsid w:val="00ED142F"/>
    <w:rsid w:val="00EF5421"/>
    <w:rsid w:val="00EF569C"/>
    <w:rsid w:val="00F1254A"/>
    <w:rsid w:val="00F2155E"/>
    <w:rsid w:val="00F33C41"/>
    <w:rsid w:val="00F535A7"/>
    <w:rsid w:val="00F544CC"/>
    <w:rsid w:val="00F6229E"/>
    <w:rsid w:val="00F65332"/>
    <w:rsid w:val="00F73641"/>
    <w:rsid w:val="00F84FEA"/>
    <w:rsid w:val="00FD019C"/>
    <w:rsid w:val="00FD1485"/>
    <w:rsid w:val="00FF1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49F60A"/>
  <w15:docId w15:val="{F9CA736D-A7F8-41B2-9EAE-558505B0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660A"/>
    <w:pPr>
      <w:widowControl w:val="0"/>
      <w:suppressLineNumbers/>
      <w:autoSpaceDE w:val="0"/>
      <w:autoSpaceDN w:val="0"/>
      <w:adjustRightInd w:val="0"/>
      <w:spacing w:after="100" w:line="360" w:lineRule="auto"/>
      <w:ind w:firstLine="708"/>
      <w:jc w:val="both"/>
    </w:pPr>
    <w:rPr>
      <w:rFonts w:ascii="Arial" w:hAnsi="Arial"/>
      <w:color w:val="000000"/>
      <w:sz w:val="24"/>
    </w:rPr>
  </w:style>
  <w:style w:type="paragraph" w:styleId="Nagwek1">
    <w:name w:val="heading 1"/>
    <w:basedOn w:val="Normalny"/>
    <w:next w:val="Normalny"/>
    <w:qFormat/>
    <w:pPr>
      <w:keepNext/>
      <w:numPr>
        <w:numId w:val="15"/>
      </w:numPr>
      <w:spacing w:before="240" w:after="60"/>
      <w:outlineLvl w:val="0"/>
    </w:pPr>
    <w:rPr>
      <w:b/>
      <w:kern w:val="28"/>
      <w:sz w:val="28"/>
    </w:rPr>
  </w:style>
  <w:style w:type="paragraph" w:styleId="Nagwek2">
    <w:name w:val="heading 2"/>
    <w:basedOn w:val="Normalny"/>
    <w:next w:val="Normalny"/>
    <w:qFormat/>
    <w:pPr>
      <w:keepNext/>
      <w:numPr>
        <w:ilvl w:val="1"/>
        <w:numId w:val="15"/>
      </w:numPr>
      <w:spacing w:before="240" w:after="60"/>
      <w:outlineLvl w:val="1"/>
    </w:pPr>
    <w:rPr>
      <w:b/>
    </w:rPr>
  </w:style>
  <w:style w:type="paragraph" w:styleId="Nagwek3">
    <w:name w:val="heading 3"/>
    <w:next w:val="Normalny"/>
    <w:qFormat/>
    <w:pPr>
      <w:numPr>
        <w:ilvl w:val="2"/>
        <w:numId w:val="15"/>
      </w:numPr>
      <w:outlineLvl w:val="2"/>
    </w:pPr>
    <w:rPr>
      <w:rFonts w:ascii="Arial" w:hAnsi="Arial"/>
      <w:b/>
      <w:noProof/>
      <w:sz w:val="24"/>
    </w:rPr>
  </w:style>
  <w:style w:type="paragraph" w:styleId="Nagwek4">
    <w:name w:val="heading 4"/>
    <w:basedOn w:val="Nagwek5"/>
    <w:next w:val="Normalny"/>
    <w:qFormat/>
    <w:pPr>
      <w:keepNext/>
      <w:numPr>
        <w:ilvl w:val="3"/>
      </w:numPr>
      <w:outlineLvl w:val="3"/>
    </w:pPr>
    <w:rPr>
      <w:i/>
      <w:sz w:val="24"/>
    </w:rPr>
  </w:style>
  <w:style w:type="paragraph" w:styleId="Nagwek5">
    <w:name w:val="heading 5"/>
    <w:basedOn w:val="Normalny"/>
    <w:next w:val="Normalny"/>
    <w:qFormat/>
    <w:pPr>
      <w:numPr>
        <w:ilvl w:val="4"/>
        <w:numId w:val="15"/>
      </w:numPr>
      <w:spacing w:before="240" w:after="60"/>
      <w:outlineLvl w:val="4"/>
    </w:pPr>
    <w:rPr>
      <w:sz w:val="22"/>
    </w:rPr>
  </w:style>
  <w:style w:type="paragraph" w:styleId="Nagwek6">
    <w:name w:val="heading 6"/>
    <w:basedOn w:val="Normalny"/>
    <w:next w:val="Normalny"/>
    <w:qFormat/>
    <w:pPr>
      <w:numPr>
        <w:ilvl w:val="5"/>
        <w:numId w:val="15"/>
      </w:numPr>
      <w:spacing w:before="240" w:after="60"/>
      <w:outlineLvl w:val="5"/>
    </w:pPr>
    <w:rPr>
      <w:rFonts w:ascii="Times New Roman" w:hAnsi="Times New Roman"/>
      <w:i/>
      <w:sz w:val="22"/>
    </w:rPr>
  </w:style>
  <w:style w:type="paragraph" w:styleId="Nagwek7">
    <w:name w:val="heading 7"/>
    <w:basedOn w:val="Normalny"/>
    <w:next w:val="Normalny"/>
    <w:qFormat/>
    <w:pPr>
      <w:numPr>
        <w:ilvl w:val="6"/>
        <w:numId w:val="15"/>
      </w:numPr>
      <w:spacing w:before="240" w:after="60"/>
      <w:outlineLvl w:val="6"/>
    </w:pPr>
    <w:rPr>
      <w:sz w:val="20"/>
    </w:rPr>
  </w:style>
  <w:style w:type="paragraph" w:styleId="Nagwek8">
    <w:name w:val="heading 8"/>
    <w:basedOn w:val="Normalny"/>
    <w:next w:val="Normalny"/>
    <w:qFormat/>
    <w:pPr>
      <w:numPr>
        <w:ilvl w:val="7"/>
        <w:numId w:val="15"/>
      </w:numPr>
      <w:spacing w:before="240" w:after="60"/>
      <w:outlineLvl w:val="7"/>
    </w:pPr>
    <w:rPr>
      <w:i/>
      <w:sz w:val="20"/>
    </w:rPr>
  </w:style>
  <w:style w:type="paragraph" w:styleId="Nagwek9">
    <w:name w:val="heading 9"/>
    <w:basedOn w:val="Normalny"/>
    <w:next w:val="Normalny"/>
    <w:qFormat/>
    <w:pPr>
      <w:numPr>
        <w:ilvl w:val="8"/>
        <w:numId w:val="15"/>
      </w:num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rFonts w:ascii="Times New Roman" w:hAnsi="Times New Roman"/>
    </w:rPr>
  </w:style>
  <w:style w:type="paragraph" w:styleId="Spistreci1">
    <w:name w:val="toc 1"/>
    <w:basedOn w:val="Normalny"/>
    <w:next w:val="Normalny"/>
    <w:autoRedefine/>
    <w:uiPriority w:val="39"/>
    <w:rsid w:val="00BA00C1"/>
    <w:pPr>
      <w:tabs>
        <w:tab w:val="left" w:pos="1200"/>
        <w:tab w:val="right" w:leader="dot" w:pos="9062"/>
      </w:tabs>
      <w:spacing w:before="120" w:after="120" w:line="240" w:lineRule="auto"/>
      <w:jc w:val="left"/>
    </w:pPr>
    <w:rPr>
      <w:b/>
      <w:caps/>
    </w:rPr>
  </w:style>
  <w:style w:type="paragraph" w:styleId="Spistreci2">
    <w:name w:val="toc 2"/>
    <w:basedOn w:val="Normalny"/>
    <w:next w:val="Normalny"/>
    <w:autoRedefine/>
    <w:uiPriority w:val="39"/>
    <w:pPr>
      <w:spacing w:after="0" w:line="240" w:lineRule="auto"/>
      <w:jc w:val="left"/>
    </w:pPr>
  </w:style>
  <w:style w:type="paragraph" w:styleId="Spistreci3">
    <w:name w:val="toc 3"/>
    <w:basedOn w:val="Normalny"/>
    <w:next w:val="Normalny"/>
    <w:autoRedefine/>
    <w:uiPriority w:val="39"/>
    <w:pPr>
      <w:spacing w:after="0" w:line="240" w:lineRule="auto"/>
      <w:ind w:left="238"/>
      <w:jc w:val="left"/>
    </w:pPr>
    <w:rPr>
      <w:rFonts w:ascii="Times New Roman" w:hAnsi="Times New Roman"/>
    </w:rPr>
  </w:style>
  <w:style w:type="paragraph" w:styleId="Spistreci4">
    <w:name w:val="toc 4"/>
    <w:basedOn w:val="Normalny"/>
    <w:next w:val="Normalny"/>
    <w:autoRedefine/>
    <w:semiHidden/>
    <w:pPr>
      <w:spacing w:after="0"/>
      <w:ind w:left="480"/>
      <w:jc w:val="left"/>
    </w:pPr>
    <w:rPr>
      <w:rFonts w:ascii="Times New Roman" w:hAnsi="Times New Roman"/>
    </w:rPr>
  </w:style>
  <w:style w:type="paragraph" w:styleId="Spistreci5">
    <w:name w:val="toc 5"/>
    <w:basedOn w:val="Normalny"/>
    <w:next w:val="Normalny"/>
    <w:autoRedefine/>
    <w:semiHidden/>
    <w:pPr>
      <w:spacing w:after="0"/>
      <w:ind w:left="720"/>
      <w:jc w:val="left"/>
    </w:pPr>
    <w:rPr>
      <w:rFonts w:ascii="Times New Roman" w:hAnsi="Times New Roman"/>
    </w:rPr>
  </w:style>
  <w:style w:type="paragraph" w:styleId="Spistreci6">
    <w:name w:val="toc 6"/>
    <w:basedOn w:val="Normalny"/>
    <w:next w:val="Normalny"/>
    <w:autoRedefine/>
    <w:semiHidden/>
    <w:pPr>
      <w:spacing w:after="0"/>
      <w:ind w:left="960"/>
      <w:jc w:val="left"/>
    </w:pPr>
    <w:rPr>
      <w:rFonts w:ascii="Times New Roman" w:hAnsi="Times New Roman"/>
    </w:rPr>
  </w:style>
  <w:style w:type="paragraph" w:styleId="Spistreci7">
    <w:name w:val="toc 7"/>
    <w:basedOn w:val="Normalny"/>
    <w:next w:val="Normalny"/>
    <w:autoRedefine/>
    <w:semiHidden/>
    <w:pPr>
      <w:spacing w:after="0"/>
      <w:ind w:left="1200"/>
      <w:jc w:val="left"/>
    </w:pPr>
    <w:rPr>
      <w:rFonts w:ascii="Times New Roman" w:hAnsi="Times New Roman"/>
    </w:rPr>
  </w:style>
  <w:style w:type="paragraph" w:styleId="Spistreci8">
    <w:name w:val="toc 8"/>
    <w:basedOn w:val="Normalny"/>
    <w:next w:val="Normalny"/>
    <w:autoRedefine/>
    <w:semiHidden/>
    <w:pPr>
      <w:spacing w:after="0"/>
      <w:ind w:left="1440"/>
      <w:jc w:val="left"/>
    </w:pPr>
    <w:rPr>
      <w:rFonts w:ascii="Times New Roman" w:hAnsi="Times New Roman"/>
    </w:rPr>
  </w:style>
  <w:style w:type="paragraph" w:styleId="Spistreci9">
    <w:name w:val="toc 9"/>
    <w:basedOn w:val="Normalny"/>
    <w:next w:val="Normalny"/>
    <w:autoRedefine/>
    <w:semiHidden/>
    <w:pPr>
      <w:spacing w:after="0"/>
      <w:ind w:left="1680"/>
      <w:jc w:val="left"/>
    </w:pPr>
    <w:rPr>
      <w:rFonts w:ascii="Times New Roman" w:hAnsi="Times New Roman"/>
    </w:rPr>
  </w:style>
  <w:style w:type="paragraph" w:customStyle="1" w:styleId="Address1">
    <w:name w:val="Address1"/>
    <w:basedOn w:val="Normalny"/>
    <w:rPr>
      <w:i/>
      <w:sz w:val="18"/>
      <w:lang w:val="en-US"/>
    </w:rPr>
  </w:style>
  <w:style w:type="paragraph" w:customStyle="1" w:styleId="Body1">
    <w:name w:val="Body1"/>
    <w:basedOn w:val="Normalny"/>
    <w:pPr>
      <w:spacing w:line="240" w:lineRule="atLeast"/>
    </w:pPr>
    <w:rPr>
      <w:sz w:val="20"/>
      <w:lang w:val="en-US"/>
    </w:rPr>
  </w:style>
  <w:style w:type="paragraph" w:customStyle="1" w:styleId="mjm">
    <w:name w:val="mjm"/>
    <w:basedOn w:val="Normalny"/>
    <w:pPr>
      <w:spacing w:line="240" w:lineRule="atLeast"/>
    </w:pPr>
    <w:rPr>
      <w:rFonts w:ascii="BankGothic Lt BT" w:hAnsi="BankGothic Lt BT"/>
      <w:sz w:val="16"/>
      <w:lang w:val="en-US"/>
    </w:rPr>
  </w:style>
  <w:style w:type="paragraph" w:customStyle="1" w:styleId="Bullet2">
    <w:name w:val="Bullet2"/>
    <w:basedOn w:val="Body1"/>
    <w:pPr>
      <w:tabs>
        <w:tab w:val="num" w:pos="720"/>
      </w:tabs>
      <w:ind w:left="720" w:hanging="216"/>
    </w:pPr>
  </w:style>
  <w:style w:type="paragraph" w:customStyle="1" w:styleId="Table1">
    <w:name w:val="Table 1"/>
    <w:basedOn w:val="Body1"/>
    <w:rPr>
      <w:b/>
      <w:sz w:val="18"/>
    </w:rPr>
  </w:style>
  <w:style w:type="paragraph" w:customStyle="1" w:styleId="Table2">
    <w:name w:val="Table 2"/>
    <w:basedOn w:val="Address1"/>
    <w:pPr>
      <w:ind w:left="360"/>
    </w:pPr>
    <w:rPr>
      <w:i w:val="0"/>
      <w:snapToGrid w:val="0"/>
      <w:sz w:val="16"/>
    </w:rPr>
  </w:style>
  <w:style w:type="paragraph" w:customStyle="1" w:styleId="Table3">
    <w:name w:val="Table 3"/>
    <w:basedOn w:val="Table2"/>
    <w:pPr>
      <w:ind w:left="720"/>
    </w:pPr>
  </w:style>
  <w:style w:type="paragraph" w:customStyle="1" w:styleId="Table4">
    <w:name w:val="Table 4"/>
    <w:basedOn w:val="Normalny"/>
    <w:pPr>
      <w:ind w:left="1080"/>
    </w:pPr>
    <w:rPr>
      <w:sz w:val="16"/>
      <w:lang w:val="en-US"/>
    </w:rPr>
  </w:style>
  <w:style w:type="paragraph" w:customStyle="1" w:styleId="Bullet1">
    <w:name w:val="Bullet1"/>
    <w:basedOn w:val="Body1"/>
    <w:pPr>
      <w:numPr>
        <w:numId w:val="1"/>
      </w:numPr>
    </w:pPr>
  </w:style>
  <w:style w:type="paragraph" w:customStyle="1" w:styleId="Table5">
    <w:name w:val="Table 5"/>
    <w:basedOn w:val="Table4"/>
    <w:pPr>
      <w:ind w:left="1440"/>
    </w:pPr>
  </w:style>
  <w:style w:type="paragraph" w:customStyle="1" w:styleId="comments">
    <w:name w:val="comments"/>
    <w:basedOn w:val="Table2"/>
    <w:pPr>
      <w:ind w:left="61"/>
    </w:pPr>
    <w:rPr>
      <w:i/>
    </w:rPr>
  </w:style>
  <w:style w:type="paragraph" w:customStyle="1" w:styleId="Column1">
    <w:name w:val="Column1"/>
    <w:basedOn w:val="Normalny"/>
    <w:pPr>
      <w:jc w:val="center"/>
    </w:pPr>
    <w:rPr>
      <w:sz w:val="14"/>
      <w:lang w:val="en-US"/>
    </w:rPr>
  </w:style>
  <w:style w:type="paragraph" w:styleId="Stopka">
    <w:name w:val="footer"/>
    <w:basedOn w:val="Normalny"/>
    <w:semiHidden/>
    <w:pPr>
      <w:tabs>
        <w:tab w:val="center" w:pos="4320"/>
        <w:tab w:val="right" w:pos="8640"/>
      </w:tabs>
    </w:pPr>
    <w:rPr>
      <w:sz w:val="20"/>
      <w:lang w:val="en-US"/>
    </w:rPr>
  </w:style>
  <w:style w:type="paragraph" w:styleId="Nagwek">
    <w:name w:val="header"/>
    <w:basedOn w:val="Normalny"/>
    <w:semiHidden/>
    <w:pPr>
      <w:tabs>
        <w:tab w:val="center" w:pos="4320"/>
        <w:tab w:val="right" w:pos="8640"/>
      </w:tabs>
      <w:ind w:left="187" w:hanging="187"/>
      <w:jc w:val="center"/>
    </w:pPr>
    <w:rPr>
      <w:rFonts w:ascii="BankGothic Md BT" w:hAnsi="BankGothic Md BT"/>
      <w:b/>
      <w:spacing w:val="34"/>
      <w:sz w:val="20"/>
      <w:lang w:val="en-US"/>
    </w:rPr>
  </w:style>
  <w:style w:type="character" w:styleId="Numerstrony">
    <w:name w:val="page number"/>
    <w:basedOn w:val="Domylnaczcionkaakapitu"/>
    <w:semiHidden/>
  </w:style>
  <w:style w:type="character" w:styleId="Odwoaniedokomentarza">
    <w:name w:val="annotation reference"/>
    <w:basedOn w:val="Domylnaczcionkaakapitu"/>
    <w:semiHidden/>
    <w:rPr>
      <w:sz w:val="16"/>
    </w:rPr>
  </w:style>
  <w:style w:type="paragraph" w:styleId="Tekstkomentarza">
    <w:name w:val="annotation text"/>
    <w:basedOn w:val="Normalny"/>
    <w:link w:val="TekstkomentarzaZnak"/>
    <w:semiHidden/>
    <w:rPr>
      <w:sz w:val="20"/>
    </w:rPr>
  </w:style>
  <w:style w:type="paragraph" w:styleId="Tekstpodstawowy2">
    <w:name w:val="Body Text 2"/>
    <w:basedOn w:val="Normalny"/>
    <w:semiHidden/>
    <w:rPr>
      <w:u w:val="single"/>
    </w:rPr>
  </w:style>
  <w:style w:type="paragraph" w:styleId="Mapadokumentu">
    <w:name w:val="Document Map"/>
    <w:basedOn w:val="Normalny"/>
    <w:semiHidden/>
    <w:pPr>
      <w:shd w:val="clear" w:color="auto" w:fill="000080"/>
    </w:pPr>
    <w:rPr>
      <w:rFonts w:ascii="Tahoma" w:hAnsi="Tahoma"/>
    </w:rPr>
  </w:style>
  <w:style w:type="paragraph" w:styleId="Tekstpodstawowy3">
    <w:name w:val="Body Text 3"/>
    <w:basedOn w:val="Normalny"/>
    <w:semiHidden/>
    <w:rPr>
      <w:b/>
    </w:rPr>
  </w:style>
  <w:style w:type="paragraph" w:customStyle="1" w:styleId="00">
    <w:name w:val="0/0"/>
    <w:pPr>
      <w:jc w:val="both"/>
    </w:pPr>
    <w:rPr>
      <w:color w:val="000000"/>
      <w:sz w:val="24"/>
      <w:lang w:val="cs-CZ"/>
    </w:rPr>
  </w:style>
  <w:style w:type="paragraph" w:customStyle="1" w:styleId="050">
    <w:name w:val="0/50"/>
    <w:pPr>
      <w:ind w:left="283" w:hanging="283"/>
      <w:jc w:val="both"/>
    </w:pPr>
    <w:rPr>
      <w:color w:val="000000"/>
      <w:sz w:val="24"/>
      <w:lang w:val="cs-CZ"/>
    </w:rPr>
  </w:style>
  <w:style w:type="paragraph" w:styleId="Tekstpodstawowywcity">
    <w:name w:val="Body Text Indent"/>
    <w:basedOn w:val="Normalny"/>
    <w:semiHidden/>
    <w:pPr>
      <w:numPr>
        <w:ilvl w:val="12"/>
      </w:numPr>
      <w:spacing w:after="120"/>
      <w:ind w:left="454" w:firstLine="708"/>
    </w:pPr>
  </w:style>
  <w:style w:type="paragraph" w:customStyle="1" w:styleId="5050">
    <w:name w:val="50/50"/>
    <w:pPr>
      <w:ind w:left="283"/>
      <w:jc w:val="both"/>
    </w:pPr>
    <w:rPr>
      <w:color w:val="000000"/>
      <w:sz w:val="24"/>
      <w:lang w:val="cs-CZ"/>
    </w:rPr>
  </w:style>
  <w:style w:type="paragraph" w:styleId="Tekstpodstawowywcity3">
    <w:name w:val="Body Text Indent 3"/>
    <w:basedOn w:val="Normalny"/>
    <w:semiHidden/>
    <w:pPr>
      <w:numPr>
        <w:ilvl w:val="12"/>
      </w:numPr>
      <w:spacing w:after="120"/>
      <w:ind w:left="426" w:firstLine="28"/>
    </w:pPr>
  </w:style>
  <w:style w:type="paragraph" w:styleId="Tekstpodstawowywcity2">
    <w:name w:val="Body Text Indent 2"/>
    <w:basedOn w:val="Normalny"/>
    <w:semiHidden/>
    <w:pPr>
      <w:numPr>
        <w:ilvl w:val="12"/>
      </w:numPr>
      <w:spacing w:after="120"/>
      <w:ind w:left="426" w:firstLine="708"/>
    </w:pPr>
  </w:style>
  <w:style w:type="paragraph" w:styleId="Lista2">
    <w:name w:val="List 2"/>
    <w:basedOn w:val="Normalny"/>
    <w:semiHidden/>
    <w:pPr>
      <w:ind w:left="566" w:hanging="283"/>
    </w:pPr>
    <w:rPr>
      <w:rFonts w:ascii="Times New Roman" w:hAnsi="Times New Roman"/>
    </w:rPr>
  </w:style>
  <w:style w:type="paragraph" w:styleId="Lista3">
    <w:name w:val="List 3"/>
    <w:basedOn w:val="Normalny"/>
    <w:semiHidden/>
    <w:pPr>
      <w:ind w:left="849" w:hanging="283"/>
    </w:pPr>
    <w:rPr>
      <w:rFonts w:ascii="Times New Roman" w:hAnsi="Times New Roman"/>
    </w:rPr>
  </w:style>
  <w:style w:type="paragraph" w:styleId="Lista4">
    <w:name w:val="List 4"/>
    <w:basedOn w:val="Normalny"/>
    <w:semiHidden/>
    <w:pPr>
      <w:ind w:left="1132" w:hanging="283"/>
    </w:pPr>
    <w:rPr>
      <w:rFonts w:ascii="Times New Roman" w:hAnsi="Times New Roman"/>
    </w:rPr>
  </w:style>
  <w:style w:type="paragraph" w:styleId="Lista5">
    <w:name w:val="List 5"/>
    <w:basedOn w:val="Normalny"/>
    <w:semiHidden/>
    <w:pPr>
      <w:ind w:left="1415" w:hanging="283"/>
    </w:pPr>
    <w:rPr>
      <w:rFonts w:ascii="Times New Roman" w:hAnsi="Times New Roman"/>
    </w:rPr>
  </w:style>
  <w:style w:type="paragraph" w:styleId="Lista-kontynuacja3">
    <w:name w:val="List Continue 3"/>
    <w:basedOn w:val="Normalny"/>
    <w:semiHidden/>
    <w:pPr>
      <w:spacing w:after="120"/>
      <w:ind w:left="849"/>
    </w:pPr>
    <w:rPr>
      <w:rFonts w:ascii="Times New Roman" w:hAnsi="Times New Roman"/>
    </w:rPr>
  </w:style>
  <w:style w:type="paragraph" w:styleId="Lista-kontynuacja5">
    <w:name w:val="List Continue 5"/>
    <w:basedOn w:val="Normalny"/>
    <w:semiHidden/>
    <w:pPr>
      <w:spacing w:after="120"/>
      <w:ind w:left="1415"/>
    </w:pPr>
    <w:rPr>
      <w:rFonts w:ascii="Times New Roman" w:hAnsi="Times New Roman"/>
    </w:rPr>
  </w:style>
  <w:style w:type="paragraph" w:styleId="Listapunktowana3">
    <w:name w:val="List Bullet 3"/>
    <w:basedOn w:val="Normalny"/>
    <w:autoRedefine/>
    <w:semiHidden/>
    <w:pPr>
      <w:tabs>
        <w:tab w:val="num" w:pos="360"/>
        <w:tab w:val="num" w:pos="420"/>
      </w:tabs>
      <w:ind w:left="360" w:hanging="360"/>
    </w:pPr>
    <w:rPr>
      <w:rFonts w:ascii="Times New Roman" w:hAnsi="Times New Roman"/>
      <w:snapToGrid w:val="0"/>
      <w:sz w:val="20"/>
    </w:rPr>
  </w:style>
  <w:style w:type="paragraph" w:styleId="Listapunktowana">
    <w:name w:val="List Bullet"/>
    <w:basedOn w:val="Normalny"/>
    <w:autoRedefine/>
    <w:semiHidden/>
    <w:pPr>
      <w:tabs>
        <w:tab w:val="num" w:pos="360"/>
      </w:tabs>
      <w:ind w:left="360" w:hanging="360"/>
    </w:pPr>
    <w:rPr>
      <w:rFonts w:ascii="Times New Roman" w:hAnsi="Times New Roman"/>
      <w:sz w:val="20"/>
    </w:rPr>
  </w:style>
  <w:style w:type="paragraph" w:styleId="Lista">
    <w:name w:val="List"/>
    <w:basedOn w:val="Normalny"/>
    <w:semiHidden/>
    <w:pPr>
      <w:ind w:left="283" w:hanging="283"/>
    </w:pPr>
    <w:rPr>
      <w:rFonts w:ascii="Times New Roman" w:hAnsi="Times New Roman"/>
      <w:sz w:val="20"/>
    </w:rPr>
  </w:style>
  <w:style w:type="paragraph" w:customStyle="1" w:styleId="1">
    <w:name w:val="1"/>
    <w:pPr>
      <w:spacing w:before="120"/>
      <w:jc w:val="both"/>
    </w:pPr>
    <w:rPr>
      <w:rFonts w:ascii="Arial" w:hAnsi="Arial"/>
      <w:sz w:val="24"/>
    </w:rPr>
  </w:style>
  <w:style w:type="paragraph" w:styleId="Tekstprzypisukocowego">
    <w:name w:val="endnote text"/>
    <w:basedOn w:val="Normalny"/>
    <w:semiHidden/>
    <w:rPr>
      <w:sz w:val="20"/>
    </w:rPr>
  </w:style>
  <w:style w:type="character" w:styleId="Odwoanieprzypisukocowego">
    <w:name w:val="endnote reference"/>
    <w:basedOn w:val="Domylnaczcionkaakapitu"/>
    <w:semiHidden/>
    <w:rPr>
      <w:vertAlign w:val="superscript"/>
    </w:rPr>
  </w:style>
  <w:style w:type="paragraph" w:styleId="Tekstdymka">
    <w:name w:val="Balloon Text"/>
    <w:basedOn w:val="Normalny"/>
    <w:semiHidden/>
    <w:rPr>
      <w:rFonts w:ascii="Tahoma" w:hAnsi="Tahoma" w:cs="StarSymbol"/>
      <w:sz w:val="16"/>
      <w:szCs w:val="16"/>
    </w:rPr>
  </w:style>
  <w:style w:type="paragraph" w:customStyle="1" w:styleId="Table">
    <w:name w:val="Table"/>
    <w:basedOn w:val="Normalny"/>
    <w:pPr>
      <w:overflowPunct w:val="0"/>
      <w:textAlignment w:val="baseline"/>
    </w:pPr>
    <w:rPr>
      <w:rFonts w:ascii="Times New Roman" w:hAnsi="Times New Roman"/>
    </w:rPr>
  </w:style>
  <w:style w:type="character" w:styleId="Hipercze">
    <w:name w:val="Hyperlink"/>
    <w:basedOn w:val="Domylnaczcionkaakapitu"/>
    <w:semiHidden/>
    <w:rPr>
      <w:color w:val="0000FF"/>
      <w:u w:val="single"/>
    </w:rPr>
  </w:style>
  <w:style w:type="character" w:styleId="UyteHipercze">
    <w:name w:val="FollowedHyperlink"/>
    <w:basedOn w:val="Domylnaczcionkaakapitu"/>
    <w:semiHidden/>
    <w:rPr>
      <w:color w:val="800080"/>
      <w:u w:val="single"/>
    </w:rPr>
  </w:style>
  <w:style w:type="paragraph" w:customStyle="1" w:styleId="tpPKT">
    <w:name w:val="tp PKT"/>
    <w:basedOn w:val="Tekstpodstawowywcity"/>
    <w:pPr>
      <w:keepNext/>
      <w:numPr>
        <w:ilvl w:val="0"/>
        <w:numId w:val="3"/>
      </w:numPr>
      <w:spacing w:after="0" w:line="240" w:lineRule="auto"/>
      <w:jc w:val="left"/>
    </w:pPr>
    <w:rPr>
      <w:sz w:val="20"/>
    </w:rPr>
  </w:style>
  <w:style w:type="paragraph" w:customStyle="1" w:styleId="TpapktZnak">
    <w:name w:val="Tp a pkt Znak"/>
    <w:basedOn w:val="Tpa"/>
    <w:pPr>
      <w:numPr>
        <w:numId w:val="5"/>
      </w:numPr>
    </w:pPr>
  </w:style>
  <w:style w:type="paragraph" w:customStyle="1" w:styleId="Tpa">
    <w:name w:val="Tp a"/>
    <w:basedOn w:val="Tekstpodstawowy"/>
    <w:pPr>
      <w:keepNext/>
      <w:suppressAutoHyphens/>
      <w:ind w:left="356"/>
      <w:jc w:val="left"/>
    </w:pPr>
    <w:rPr>
      <w:rFonts w:ascii="Arial" w:hAnsi="Arial"/>
      <w:color w:val="000080"/>
      <w:sz w:val="20"/>
      <w:lang w:val="en-GB"/>
    </w:rPr>
  </w:style>
  <w:style w:type="paragraph" w:customStyle="1" w:styleId="tppkt-">
    <w:name w:val="tp pkt-"/>
    <w:basedOn w:val="tpPKT"/>
    <w:pPr>
      <w:numPr>
        <w:numId w:val="4"/>
      </w:numPr>
      <w:tabs>
        <w:tab w:val="clear" w:pos="360"/>
        <w:tab w:val="num" w:pos="432"/>
        <w:tab w:val="num" w:pos="781"/>
      </w:tabs>
      <w:ind w:left="781"/>
    </w:pPr>
  </w:style>
  <w:style w:type="paragraph" w:customStyle="1" w:styleId="tppt1">
    <w:name w:val="tp_pt_1)"/>
    <w:basedOn w:val="Normalny"/>
    <w:pPr>
      <w:keepNext/>
      <w:numPr>
        <w:numId w:val="2"/>
      </w:numPr>
      <w:tabs>
        <w:tab w:val="clear" w:pos="360"/>
        <w:tab w:val="num" w:pos="781"/>
      </w:tabs>
      <w:suppressAutoHyphens/>
      <w:ind w:left="781"/>
      <w:jc w:val="left"/>
    </w:pPr>
    <w:rPr>
      <w:sz w:val="20"/>
    </w:rPr>
  </w:style>
  <w:style w:type="paragraph" w:styleId="Legenda">
    <w:name w:val="caption"/>
    <w:basedOn w:val="Normalny"/>
    <w:next w:val="Normalny"/>
    <w:qFormat/>
    <w:pPr>
      <w:jc w:val="left"/>
    </w:pPr>
    <w:rPr>
      <w:b/>
      <w:bCs/>
    </w:rPr>
  </w:style>
  <w:style w:type="paragraph" w:customStyle="1" w:styleId="Poz1">
    <w:name w:val="Poz. 1..."/>
    <w:basedOn w:val="Normalny"/>
    <w:pPr>
      <w:overflowPunct w:val="0"/>
      <w:spacing w:after="120"/>
      <w:jc w:val="left"/>
      <w:textAlignment w:val="baseline"/>
    </w:pPr>
    <w:rPr>
      <w:b/>
    </w:rPr>
  </w:style>
  <w:style w:type="paragraph" w:customStyle="1" w:styleId="font5">
    <w:name w:val="font5"/>
    <w:basedOn w:val="Normalny"/>
    <w:pPr>
      <w:overflowPunct w:val="0"/>
      <w:spacing w:before="100"/>
      <w:jc w:val="left"/>
      <w:textAlignment w:val="baseline"/>
    </w:pPr>
    <w:rPr>
      <w:sz w:val="18"/>
    </w:rPr>
  </w:style>
  <w:style w:type="paragraph" w:customStyle="1" w:styleId="Standard">
    <w:name w:val="Standard"/>
    <w:pPr>
      <w:autoSpaceDE w:val="0"/>
      <w:autoSpaceDN w:val="0"/>
      <w:adjustRightInd w:val="0"/>
    </w:pPr>
  </w:style>
  <w:style w:type="paragraph" w:customStyle="1" w:styleId="Tekstpodst125x">
    <w:name w:val="Tekst podst. 1.25x"/>
    <w:basedOn w:val="Normalny"/>
    <w:pPr>
      <w:overflowPunct w:val="0"/>
      <w:spacing w:line="300" w:lineRule="auto"/>
      <w:ind w:firstLine="425"/>
      <w:jc w:val="left"/>
      <w:textAlignment w:val="baseline"/>
    </w:pPr>
    <w:rPr>
      <w:rFonts w:ascii="Times New Roman" w:hAnsi="Times New Roman"/>
      <w:sz w:val="22"/>
    </w:rPr>
  </w:style>
  <w:style w:type="paragraph" w:customStyle="1" w:styleId="Numerowanie">
    <w:name w:val="Numerowanie"/>
    <w:basedOn w:val="Tekstpodst125x"/>
    <w:pPr>
      <w:numPr>
        <w:numId w:val="6"/>
      </w:numPr>
      <w:spacing w:before="80" w:after="40"/>
      <w:jc w:val="both"/>
    </w:pPr>
  </w:style>
  <w:style w:type="paragraph" w:styleId="Akapitzlist">
    <w:name w:val="List Paragraph"/>
    <w:basedOn w:val="Normalny"/>
    <w:uiPriority w:val="34"/>
    <w:qFormat/>
    <w:rsid w:val="0098004E"/>
    <w:pPr>
      <w:ind w:left="720"/>
      <w:contextualSpacing/>
    </w:pPr>
  </w:style>
  <w:style w:type="paragraph" w:styleId="Tematkomentarza">
    <w:name w:val="annotation subject"/>
    <w:basedOn w:val="Tekstkomentarza"/>
    <w:next w:val="Tekstkomentarza"/>
    <w:link w:val="TematkomentarzaZnak"/>
    <w:uiPriority w:val="99"/>
    <w:semiHidden/>
    <w:unhideWhenUsed/>
    <w:rsid w:val="00454CDB"/>
    <w:pPr>
      <w:spacing w:line="240" w:lineRule="auto"/>
    </w:pPr>
    <w:rPr>
      <w:b/>
      <w:bCs/>
    </w:rPr>
  </w:style>
  <w:style w:type="character" w:customStyle="1" w:styleId="TekstkomentarzaZnak">
    <w:name w:val="Tekst komentarza Znak"/>
    <w:basedOn w:val="Domylnaczcionkaakapitu"/>
    <w:link w:val="Tekstkomentarza"/>
    <w:semiHidden/>
    <w:rsid w:val="00454CDB"/>
    <w:rPr>
      <w:rFonts w:ascii="Arial" w:hAnsi="Arial"/>
      <w:color w:val="000000"/>
    </w:rPr>
  </w:style>
  <w:style w:type="character" w:customStyle="1" w:styleId="TematkomentarzaZnak">
    <w:name w:val="Temat komentarza Znak"/>
    <w:basedOn w:val="TekstkomentarzaZnak"/>
    <w:link w:val="Tematkomentarza"/>
    <w:uiPriority w:val="99"/>
    <w:semiHidden/>
    <w:rsid w:val="00454CDB"/>
    <w:rPr>
      <w:rFonts w:ascii="Arial" w:hAnsi="Arial"/>
      <w:b/>
      <w:bCs/>
      <w:color w:val="000000"/>
    </w:rPr>
  </w:style>
  <w:style w:type="paragraph" w:styleId="Poprawka">
    <w:name w:val="Revision"/>
    <w:hidden/>
    <w:uiPriority w:val="99"/>
    <w:semiHidden/>
    <w:rsid w:val="00454CD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4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14</Pages>
  <Words>3163</Words>
  <Characters>18978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A INFORMACJE OGÓLNE</vt:lpstr>
    </vt:vector>
  </TitlesOfParts>
  <Company>Frąckiewicz</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INFORMACJE OGÓLNE</dc:title>
  <dc:subject/>
  <dc:creator>Sergiusz Frąckiewicz</dc:creator>
  <cp:keywords/>
  <dc:description/>
  <cp:lastModifiedBy>Semter sp. z o.o.</cp:lastModifiedBy>
  <cp:revision>4</cp:revision>
  <cp:lastPrinted>2017-12-18T20:30:00Z</cp:lastPrinted>
  <dcterms:created xsi:type="dcterms:W3CDTF">2017-12-18T18:54:00Z</dcterms:created>
  <dcterms:modified xsi:type="dcterms:W3CDTF">2017-12-18T20:31:00Z</dcterms:modified>
</cp:coreProperties>
</file>