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7DB" w:rsidRDefault="009317DB" w:rsidP="009317DB">
      <w:pPr>
        <w:spacing w:before="240" w:after="120" w:line="240" w:lineRule="auto"/>
        <w:ind w:left="284" w:hanging="360"/>
        <w:jc w:val="right"/>
        <w:rPr>
          <w:i/>
          <w:iCs/>
        </w:rPr>
      </w:pPr>
      <w:r w:rsidRPr="009317DB">
        <w:rPr>
          <w:i/>
          <w:iCs/>
        </w:rPr>
        <w:t>Załącznik nr 5</w:t>
      </w:r>
    </w:p>
    <w:p w:rsidR="002228FF" w:rsidRDefault="002228FF" w:rsidP="009317DB">
      <w:pPr>
        <w:spacing w:before="240" w:after="120" w:line="240" w:lineRule="auto"/>
        <w:ind w:left="284" w:hanging="360"/>
        <w:jc w:val="center"/>
        <w:rPr>
          <w:sz w:val="40"/>
          <w:szCs w:val="40"/>
        </w:rPr>
      </w:pPr>
    </w:p>
    <w:p w:rsidR="009317DB" w:rsidRDefault="009317DB" w:rsidP="009317DB">
      <w:pPr>
        <w:spacing w:before="240" w:after="120" w:line="240" w:lineRule="auto"/>
        <w:ind w:left="284" w:hanging="360"/>
        <w:jc w:val="center"/>
        <w:rPr>
          <w:sz w:val="40"/>
          <w:szCs w:val="40"/>
        </w:rPr>
      </w:pPr>
      <w:r w:rsidRPr="009317DB">
        <w:rPr>
          <w:sz w:val="40"/>
          <w:szCs w:val="40"/>
        </w:rPr>
        <w:t>OPIS PRZEDMIOTU ZAMÓWIENIA</w:t>
      </w:r>
    </w:p>
    <w:p w:rsidR="001124E6" w:rsidRPr="009317DB" w:rsidRDefault="001124E6" w:rsidP="009317DB">
      <w:pPr>
        <w:spacing w:before="240" w:after="120" w:line="240" w:lineRule="auto"/>
        <w:ind w:left="284" w:hanging="360"/>
        <w:jc w:val="center"/>
        <w:rPr>
          <w:sz w:val="40"/>
          <w:szCs w:val="40"/>
        </w:rPr>
      </w:pPr>
    </w:p>
    <w:p w:rsidR="008319BF" w:rsidRDefault="008319BF" w:rsidP="008319BF">
      <w:pPr>
        <w:pStyle w:val="Default"/>
        <w:numPr>
          <w:ilvl w:val="0"/>
          <w:numId w:val="30"/>
        </w:numPr>
        <w:spacing w:before="240" w:after="240"/>
        <w:outlineLvl w:val="0"/>
        <w:rPr>
          <w:rFonts w:asciiTheme="minorHAnsi" w:eastAsiaTheme="minorEastAsia" w:hAnsiTheme="minorHAnsi"/>
          <w:b/>
          <w:bCs/>
          <w:sz w:val="28"/>
          <w:szCs w:val="28"/>
        </w:rPr>
      </w:pPr>
      <w:r w:rsidRPr="00590728">
        <w:rPr>
          <w:rFonts w:asciiTheme="minorHAnsi" w:eastAsiaTheme="minorEastAsia" w:hAnsiTheme="minorHAnsi"/>
          <w:b/>
          <w:bCs/>
          <w:sz w:val="28"/>
          <w:szCs w:val="28"/>
        </w:rPr>
        <w:t xml:space="preserve">ZAKRES </w:t>
      </w:r>
      <w:r>
        <w:rPr>
          <w:rFonts w:asciiTheme="minorHAnsi" w:eastAsiaTheme="minorEastAsia" w:hAnsiTheme="minorHAnsi"/>
          <w:b/>
          <w:bCs/>
          <w:sz w:val="28"/>
          <w:szCs w:val="28"/>
        </w:rPr>
        <w:t>DOSTAW</w:t>
      </w:r>
    </w:p>
    <w:p w:rsidR="008319BF" w:rsidRPr="004D4667" w:rsidRDefault="008319BF" w:rsidP="008319BF">
      <w:pPr>
        <w:spacing w:after="0" w:line="240" w:lineRule="auto"/>
        <w:jc w:val="both"/>
      </w:pPr>
      <w:r>
        <w:rPr>
          <w:rFonts w:asciiTheme="minorHAnsi" w:hAnsiTheme="minorHAnsi"/>
        </w:rPr>
        <w:t xml:space="preserve">Niniejsze zamówienie dotyczy </w:t>
      </w:r>
      <w:r w:rsidRPr="004D4667">
        <w:rPr>
          <w:rFonts w:asciiTheme="minorHAnsi" w:hAnsiTheme="minorHAnsi"/>
        </w:rPr>
        <w:t xml:space="preserve">dostaw </w:t>
      </w:r>
      <w:r>
        <w:rPr>
          <w:rFonts w:asciiTheme="minorHAnsi" w:hAnsiTheme="minorHAnsi"/>
        </w:rPr>
        <w:t xml:space="preserve">zgodnie z poniższym zestawieniem. Oferowane rozwiązania i usługi muszą być </w:t>
      </w:r>
      <w:r w:rsidRPr="004D4667">
        <w:rPr>
          <w:rFonts w:asciiTheme="minorHAnsi" w:hAnsiTheme="minorHAnsi"/>
        </w:rPr>
        <w:t>zgodn</w:t>
      </w:r>
      <w:r>
        <w:rPr>
          <w:rFonts w:asciiTheme="minorHAnsi" w:hAnsiTheme="minorHAnsi"/>
        </w:rPr>
        <w:t xml:space="preserve">e </w:t>
      </w:r>
      <w:r w:rsidRPr="004D4667">
        <w:rPr>
          <w:rFonts w:asciiTheme="minorHAnsi" w:hAnsiTheme="minorHAnsi"/>
        </w:rPr>
        <w:t>z</w:t>
      </w:r>
      <w:r>
        <w:rPr>
          <w:rFonts w:asciiTheme="minorHAnsi" w:hAnsiTheme="minorHAnsi"/>
        </w:rPr>
        <w:t> minimalnymi wymaganiami zawartymi w niniejszej specyfikacji</w:t>
      </w:r>
      <w:r w:rsidRPr="004D4667">
        <w:rPr>
          <w:rFonts w:asciiTheme="minorHAnsi" w:hAnsiTheme="minorHAnsi"/>
        </w:rPr>
        <w:t>.</w:t>
      </w:r>
    </w:p>
    <w:p w:rsidR="008319BF" w:rsidRDefault="008319BF" w:rsidP="008319BF">
      <w:pPr>
        <w:spacing w:after="0" w:line="240" w:lineRule="auto"/>
        <w:rPr>
          <w:rFonts w:asciiTheme="minorHAnsi" w:hAnsiTheme="minorHAnsi"/>
          <w:b/>
        </w:rPr>
      </w:pPr>
    </w:p>
    <w:tbl>
      <w:tblPr>
        <w:tblW w:w="9296" w:type="dxa"/>
        <w:tblInd w:w="55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6162"/>
        <w:gridCol w:w="1063"/>
        <w:gridCol w:w="1063"/>
      </w:tblGrid>
      <w:tr w:rsidR="008319BF" w:rsidRPr="0098389E" w:rsidTr="002757A0">
        <w:trPr>
          <w:trHeight w:val="285"/>
        </w:trPr>
        <w:tc>
          <w:tcPr>
            <w:tcW w:w="1008" w:type="dxa"/>
            <w:tcBorders>
              <w:top w:val="single" w:sz="12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BFBFBF" w:themeFill="background1" w:themeFillShade="BF"/>
            <w:noWrap/>
            <w:vAlign w:val="center"/>
          </w:tcPr>
          <w:p w:rsidR="008319BF" w:rsidRPr="0098389E" w:rsidRDefault="008319BF" w:rsidP="002757A0">
            <w:pPr>
              <w:spacing w:before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98389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br w:type="page"/>
              <w:t>Lp.</w:t>
            </w:r>
          </w:p>
        </w:tc>
        <w:tc>
          <w:tcPr>
            <w:tcW w:w="6162" w:type="dxa"/>
            <w:tcBorders>
              <w:top w:val="single" w:sz="12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BFBFBF" w:themeFill="background1" w:themeFillShade="BF"/>
            <w:noWrap/>
            <w:vAlign w:val="center"/>
          </w:tcPr>
          <w:p w:rsidR="008319BF" w:rsidRPr="00B943BD" w:rsidRDefault="008319BF" w:rsidP="002757A0">
            <w:pPr>
              <w:spacing w:before="120" w:line="240" w:lineRule="auto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943B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urządzenia</w:t>
            </w:r>
          </w:p>
        </w:tc>
        <w:tc>
          <w:tcPr>
            <w:tcW w:w="1063" w:type="dxa"/>
            <w:tcBorders>
              <w:top w:val="single" w:sz="12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BFBFBF" w:themeFill="background1" w:themeFillShade="BF"/>
            <w:noWrap/>
            <w:vAlign w:val="center"/>
          </w:tcPr>
          <w:p w:rsidR="008319BF" w:rsidRPr="0098389E" w:rsidRDefault="008319BF" w:rsidP="002757A0">
            <w:pPr>
              <w:spacing w:before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98389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Ilość</w:t>
            </w:r>
          </w:p>
        </w:tc>
        <w:tc>
          <w:tcPr>
            <w:tcW w:w="1063" w:type="dxa"/>
            <w:tcBorders>
              <w:top w:val="single" w:sz="12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8319BF" w:rsidRPr="0098389E" w:rsidRDefault="008319BF" w:rsidP="002757A0">
            <w:pPr>
              <w:spacing w:before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Jedn.</w:t>
            </w:r>
          </w:p>
        </w:tc>
      </w:tr>
      <w:tr w:rsidR="008319BF" w:rsidRPr="00B82FFE" w:rsidTr="002757A0">
        <w:trPr>
          <w:trHeight w:val="224"/>
        </w:trPr>
        <w:tc>
          <w:tcPr>
            <w:tcW w:w="9296" w:type="dxa"/>
            <w:gridSpan w:val="4"/>
            <w:tcBorders>
              <w:top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8319BF" w:rsidRPr="00B943BD" w:rsidRDefault="008319BF" w:rsidP="002757A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AD38C5" w:rsidRPr="00B82FFE" w:rsidTr="002757A0">
        <w:trPr>
          <w:trHeight w:val="285"/>
        </w:trPr>
        <w:tc>
          <w:tcPr>
            <w:tcW w:w="9296" w:type="dxa"/>
            <w:gridSpan w:val="4"/>
            <w:shd w:val="clear" w:color="auto" w:fill="auto"/>
            <w:noWrap/>
            <w:vAlign w:val="center"/>
          </w:tcPr>
          <w:p w:rsidR="00AD38C5" w:rsidRPr="001124E6" w:rsidRDefault="00033A24" w:rsidP="00AD38C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Nazwa zadania:  Dostawa centrali i telefonów VoIP</w:t>
            </w:r>
          </w:p>
        </w:tc>
      </w:tr>
      <w:tr w:rsidR="008319BF" w:rsidRPr="00B82FFE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:rsidR="008319BF" w:rsidRPr="00B82FFE" w:rsidRDefault="008319BF" w:rsidP="008319BF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:rsidR="008319BF" w:rsidRPr="00B82FFE" w:rsidRDefault="00033A24" w:rsidP="002757A0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Centrala telefoniczna VoIP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:rsidR="008319BF" w:rsidRPr="00B82FFE" w:rsidRDefault="00FC583F" w:rsidP="00275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</w:tcPr>
          <w:p w:rsidR="008319BF" w:rsidRDefault="008319BF" w:rsidP="00275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</w:tr>
      <w:tr w:rsidR="00097CEA" w:rsidRPr="00B82FFE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:rsidR="00097CEA" w:rsidRPr="00B82FFE" w:rsidRDefault="00097CEA" w:rsidP="008319BF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:rsidR="00097CEA" w:rsidRDefault="00097CEA" w:rsidP="002757A0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Przełącznik sieciowy </w:t>
            </w:r>
            <w:r w:rsidR="00106BF8">
              <w:rPr>
                <w:rFonts w:asciiTheme="minorHAnsi" w:hAnsiTheme="minorHAnsi" w:cstheme="minorHAnsi"/>
                <w:sz w:val="20"/>
                <w:szCs w:val="20"/>
              </w:rPr>
              <w:t xml:space="preserve">48p </w:t>
            </w:r>
            <w:proofErr w:type="spellStart"/>
            <w:r w:rsidR="00106BF8">
              <w:rPr>
                <w:rFonts w:asciiTheme="minorHAnsi" w:hAnsiTheme="minorHAnsi" w:cstheme="minorHAnsi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1063" w:type="dxa"/>
            <w:shd w:val="clear" w:color="auto" w:fill="auto"/>
            <w:noWrap/>
            <w:vAlign w:val="center"/>
          </w:tcPr>
          <w:p w:rsidR="00097CEA" w:rsidRDefault="00097CEA" w:rsidP="00275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</w:tcPr>
          <w:p w:rsidR="00097CEA" w:rsidRDefault="00C747AB" w:rsidP="00275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097CEA">
              <w:rPr>
                <w:sz w:val="20"/>
                <w:szCs w:val="20"/>
              </w:rPr>
              <w:t>zt.</w:t>
            </w:r>
          </w:p>
        </w:tc>
      </w:tr>
      <w:tr w:rsidR="008319BF" w:rsidRPr="00B82FFE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:rsidR="008319BF" w:rsidRPr="00B82FFE" w:rsidRDefault="008319BF" w:rsidP="008319BF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:rsidR="008319BF" w:rsidRDefault="00033A24" w:rsidP="002757A0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Aparaty telefoniczne bezprzewodowe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Voip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:rsidR="008319BF" w:rsidRDefault="00FC583F" w:rsidP="00275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97CEA"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8319BF" w:rsidRDefault="00AD38C5" w:rsidP="00275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</w:tr>
      <w:tr w:rsidR="00AD38C5" w:rsidRPr="00B82FFE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:rsidR="00AD38C5" w:rsidRPr="00B82FFE" w:rsidRDefault="00AD38C5" w:rsidP="00AD38C5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:rsidR="00AD38C5" w:rsidRDefault="00033A24" w:rsidP="00AD38C5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Bazy do aparatów telefonicznych VoIP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:rsidR="00AD38C5" w:rsidRDefault="00AD38C5" w:rsidP="00AD38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51B61">
              <w:rPr>
                <w:sz w:val="20"/>
                <w:szCs w:val="20"/>
              </w:rPr>
              <w:t>4</w:t>
            </w:r>
          </w:p>
        </w:tc>
        <w:tc>
          <w:tcPr>
            <w:tcW w:w="1063" w:type="dxa"/>
          </w:tcPr>
          <w:p w:rsidR="00AD38C5" w:rsidRDefault="00AD38C5" w:rsidP="00AD38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</w:tr>
      <w:tr w:rsidR="00AD38C5" w:rsidRPr="00B82FFE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:rsidR="00AD38C5" w:rsidRPr="00B82FFE" w:rsidRDefault="00AD38C5" w:rsidP="00AD38C5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:rsidR="00AD38C5" w:rsidRDefault="00033A24" w:rsidP="00AD38C5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Aparaty telefoniczne operatorskie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:rsidR="00AD38C5" w:rsidRDefault="00097CEA" w:rsidP="00AD38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63" w:type="dxa"/>
          </w:tcPr>
          <w:p w:rsidR="00AD38C5" w:rsidRDefault="00AD38C5" w:rsidP="00AD38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</w:tr>
    </w:tbl>
    <w:p w:rsidR="008319BF" w:rsidRPr="00590728" w:rsidRDefault="008319BF" w:rsidP="008319BF">
      <w:pPr>
        <w:pStyle w:val="Default"/>
        <w:numPr>
          <w:ilvl w:val="0"/>
          <w:numId w:val="30"/>
        </w:numPr>
        <w:spacing w:before="240" w:after="240"/>
        <w:outlineLvl w:val="0"/>
        <w:rPr>
          <w:rFonts w:asciiTheme="minorHAnsi" w:eastAsiaTheme="minorEastAsia" w:hAnsiTheme="minorHAnsi"/>
          <w:b/>
          <w:bCs/>
          <w:sz w:val="28"/>
          <w:szCs w:val="28"/>
        </w:rPr>
      </w:pPr>
      <w:r w:rsidRPr="00590728">
        <w:rPr>
          <w:rFonts w:asciiTheme="minorHAnsi" w:eastAsiaTheme="minorEastAsia" w:hAnsiTheme="minorHAnsi"/>
          <w:b/>
          <w:bCs/>
          <w:sz w:val="28"/>
          <w:szCs w:val="28"/>
        </w:rPr>
        <w:t>R</w:t>
      </w:r>
      <w:r>
        <w:rPr>
          <w:rFonts w:asciiTheme="minorHAnsi" w:eastAsiaTheme="minorEastAsia" w:hAnsiTheme="minorHAnsi"/>
          <w:b/>
          <w:bCs/>
          <w:sz w:val="28"/>
          <w:szCs w:val="28"/>
        </w:rPr>
        <w:t>Ó</w:t>
      </w:r>
      <w:r w:rsidRPr="00590728">
        <w:rPr>
          <w:rFonts w:asciiTheme="minorHAnsi" w:eastAsiaTheme="minorEastAsia" w:hAnsiTheme="minorHAnsi"/>
          <w:b/>
          <w:bCs/>
          <w:sz w:val="28"/>
          <w:szCs w:val="28"/>
        </w:rPr>
        <w:t>WNOWA</w:t>
      </w:r>
      <w:r>
        <w:rPr>
          <w:rFonts w:asciiTheme="minorHAnsi" w:eastAsiaTheme="minorEastAsia" w:hAnsiTheme="minorHAnsi"/>
          <w:b/>
          <w:bCs/>
          <w:sz w:val="28"/>
          <w:szCs w:val="28"/>
        </w:rPr>
        <w:t>Ż</w:t>
      </w:r>
      <w:r w:rsidRPr="00590728">
        <w:rPr>
          <w:rFonts w:asciiTheme="minorHAnsi" w:eastAsiaTheme="minorEastAsia" w:hAnsiTheme="minorHAnsi"/>
          <w:b/>
          <w:bCs/>
          <w:sz w:val="28"/>
          <w:szCs w:val="28"/>
        </w:rPr>
        <w:t>NOŚĆ ROZWIĄZAŃ</w:t>
      </w:r>
    </w:p>
    <w:p w:rsidR="008319BF" w:rsidRPr="00590728" w:rsidRDefault="008319BF" w:rsidP="008319BF">
      <w:pPr>
        <w:spacing w:before="120" w:line="240" w:lineRule="auto"/>
        <w:jc w:val="both"/>
        <w:rPr>
          <w:rFonts w:asciiTheme="minorHAnsi" w:hAnsiTheme="minorHAnsi"/>
        </w:rPr>
      </w:pPr>
      <w:r w:rsidRPr="00590728">
        <w:rPr>
          <w:rFonts w:asciiTheme="minorHAnsi" w:hAnsiTheme="minorHAnsi"/>
        </w:rPr>
        <w:t>W celu zachowania reguły konkurencyjności dopuszcza się rozwiązania równowa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ne do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wyspecyfikowanych w treści niniejszego OPZ, przy czym za rozwiązanie równowa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ne uwa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a się takie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rozwiązanie, które pod względem technologii, wydajności i funkcjonalności przez to rozwiązanie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oferowanych, nie odbiega znacząco od technologii funkcjonalności i wydajności wyszczególnionych</w:t>
      </w:r>
      <w:r>
        <w:rPr>
          <w:rFonts w:asciiTheme="minorHAnsi" w:hAnsiTheme="minorHAnsi"/>
        </w:rPr>
        <w:t xml:space="preserve"> w </w:t>
      </w:r>
      <w:r w:rsidRPr="00590728">
        <w:rPr>
          <w:rFonts w:asciiTheme="minorHAnsi" w:hAnsiTheme="minorHAnsi"/>
        </w:rPr>
        <w:t>rozwiązaniu wyspecyfikowanym, przy czym nie podlegają porównaniu cechy rozwiązania właściwe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wyłącznie dla rozwiązania wyspecyfikowanego, takie jak: zastrze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one patenty, własnościowe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rozwiązania technologiczne, własnościowe protokoły itp., a jedynie te, które stanowią o istocie całości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zakładanych rozwiązań technologicznych i posiadają odniesienie w rozwiązaniu równowa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nym.</w:t>
      </w:r>
    </w:p>
    <w:p w:rsidR="008319BF" w:rsidRPr="002047C0" w:rsidRDefault="008319BF" w:rsidP="008319BF">
      <w:pPr>
        <w:spacing w:before="120" w:line="240" w:lineRule="auto"/>
        <w:jc w:val="both"/>
        <w:rPr>
          <w:rFonts w:asciiTheme="minorHAnsi" w:hAnsiTheme="minorHAnsi"/>
          <w:bCs/>
        </w:rPr>
      </w:pPr>
      <w:r w:rsidRPr="002047C0">
        <w:rPr>
          <w:rFonts w:asciiTheme="minorHAnsi" w:hAnsiTheme="minorHAnsi"/>
          <w:bCs/>
        </w:rPr>
        <w:t>Zamawiający, wskazując oznaczenie konkretnego producenta (dostawcy) lub konkretny produkt przy opisie przedmiotu zamówienia, dopuszcza jednocześnie produkty równoważne o parametrach jakościowych i cechach użytkowych co najmniej na poziomie parametrów wskazanego produktu, uznając tym samym każdy produkt o wskazanych lub lepszych parametrach pod względem:</w:t>
      </w:r>
    </w:p>
    <w:p w:rsidR="008319BF" w:rsidRPr="00C152FA" w:rsidRDefault="008319BF" w:rsidP="008319BF">
      <w:pPr>
        <w:numPr>
          <w:ilvl w:val="0"/>
          <w:numId w:val="31"/>
        </w:numPr>
        <w:spacing w:before="120" w:after="120" w:line="240" w:lineRule="auto"/>
        <w:jc w:val="both"/>
        <w:rPr>
          <w:rFonts w:asciiTheme="minorHAnsi" w:hAnsiTheme="minorHAnsi"/>
          <w:bCs/>
        </w:rPr>
      </w:pPr>
      <w:r w:rsidRPr="002047C0">
        <w:rPr>
          <w:rFonts w:asciiTheme="minorHAnsi" w:hAnsiTheme="minorHAnsi"/>
          <w:bCs/>
        </w:rPr>
        <w:t>gabarytów</w:t>
      </w:r>
      <w:r w:rsidRPr="00C152FA">
        <w:rPr>
          <w:rFonts w:asciiTheme="minorHAnsi" w:hAnsiTheme="minorHAnsi"/>
          <w:bCs/>
        </w:rPr>
        <w:t xml:space="preserve"> </w:t>
      </w:r>
      <w:r w:rsidRPr="002047C0">
        <w:rPr>
          <w:rFonts w:asciiTheme="minorHAnsi" w:hAnsiTheme="minorHAnsi"/>
          <w:bCs/>
        </w:rPr>
        <w:t>i</w:t>
      </w:r>
      <w:r w:rsidRPr="00C152FA">
        <w:rPr>
          <w:rFonts w:asciiTheme="minorHAnsi" w:hAnsiTheme="minorHAnsi"/>
          <w:bCs/>
        </w:rPr>
        <w:t xml:space="preserve"> </w:t>
      </w:r>
      <w:r w:rsidRPr="002047C0">
        <w:rPr>
          <w:rFonts w:asciiTheme="minorHAnsi" w:hAnsiTheme="minorHAnsi"/>
          <w:bCs/>
        </w:rPr>
        <w:t>konstrukcji</w:t>
      </w:r>
      <w:r w:rsidRPr="00C152FA">
        <w:rPr>
          <w:rFonts w:asciiTheme="minorHAnsi" w:hAnsiTheme="minorHAnsi"/>
          <w:bCs/>
        </w:rPr>
        <w:t xml:space="preserve"> (</w:t>
      </w:r>
      <w:r w:rsidRPr="002047C0">
        <w:rPr>
          <w:rFonts w:asciiTheme="minorHAnsi" w:hAnsiTheme="minorHAnsi"/>
          <w:bCs/>
        </w:rPr>
        <w:t>wielkość</w:t>
      </w:r>
      <w:r w:rsidRPr="00C152FA">
        <w:rPr>
          <w:rFonts w:asciiTheme="minorHAnsi" w:hAnsiTheme="minorHAnsi"/>
          <w:bCs/>
        </w:rPr>
        <w:t xml:space="preserve">, </w:t>
      </w:r>
      <w:r w:rsidRPr="002047C0">
        <w:rPr>
          <w:rFonts w:asciiTheme="minorHAnsi" w:hAnsiTheme="minorHAnsi"/>
          <w:bCs/>
        </w:rPr>
        <w:t>rodzaj</w:t>
      </w:r>
      <w:r w:rsidRPr="00C152FA">
        <w:rPr>
          <w:rFonts w:asciiTheme="minorHAnsi" w:hAnsiTheme="minorHAnsi"/>
          <w:bCs/>
        </w:rPr>
        <w:t xml:space="preserve">, </w:t>
      </w:r>
      <w:r w:rsidRPr="002047C0">
        <w:rPr>
          <w:rFonts w:asciiTheme="minorHAnsi" w:hAnsiTheme="minorHAnsi"/>
          <w:bCs/>
        </w:rPr>
        <w:t>właściwości</w:t>
      </w:r>
      <w:r w:rsidRPr="00C152FA">
        <w:rPr>
          <w:rFonts w:asciiTheme="minorHAnsi" w:hAnsiTheme="minorHAnsi"/>
          <w:bCs/>
        </w:rPr>
        <w:t xml:space="preserve"> </w:t>
      </w:r>
      <w:r w:rsidRPr="002047C0">
        <w:rPr>
          <w:rFonts w:asciiTheme="minorHAnsi" w:hAnsiTheme="minorHAnsi"/>
          <w:bCs/>
        </w:rPr>
        <w:t>fizyczne</w:t>
      </w:r>
      <w:r w:rsidRPr="00C152FA">
        <w:rPr>
          <w:rFonts w:asciiTheme="minorHAnsi" w:hAnsiTheme="minorHAnsi"/>
          <w:bCs/>
        </w:rPr>
        <w:t xml:space="preserve">, </w:t>
      </w:r>
      <w:r w:rsidRPr="002047C0">
        <w:rPr>
          <w:rFonts w:asciiTheme="minorHAnsi" w:hAnsiTheme="minorHAnsi"/>
          <w:bCs/>
        </w:rPr>
        <w:t>liczba</w:t>
      </w:r>
      <w:r w:rsidRPr="00C152FA">
        <w:rPr>
          <w:rFonts w:asciiTheme="minorHAnsi" w:hAnsiTheme="minorHAnsi"/>
          <w:bCs/>
        </w:rPr>
        <w:t xml:space="preserve"> </w:t>
      </w:r>
      <w:r w:rsidRPr="002047C0">
        <w:rPr>
          <w:rFonts w:asciiTheme="minorHAnsi" w:hAnsiTheme="minorHAnsi"/>
          <w:bCs/>
        </w:rPr>
        <w:t>elementów</w:t>
      </w:r>
      <w:r w:rsidRPr="00C152FA">
        <w:rPr>
          <w:rFonts w:asciiTheme="minorHAnsi" w:hAnsiTheme="minorHAnsi"/>
          <w:bCs/>
        </w:rPr>
        <w:t xml:space="preserve"> </w:t>
      </w:r>
      <w:r w:rsidRPr="002047C0">
        <w:rPr>
          <w:rFonts w:asciiTheme="minorHAnsi" w:hAnsiTheme="minorHAnsi"/>
          <w:bCs/>
        </w:rPr>
        <w:t>składowych</w:t>
      </w:r>
      <w:r w:rsidRPr="00C152FA">
        <w:rPr>
          <w:rFonts w:asciiTheme="minorHAnsi" w:hAnsiTheme="minorHAnsi"/>
          <w:bCs/>
        </w:rPr>
        <w:t>),</w:t>
      </w:r>
    </w:p>
    <w:p w:rsidR="008319BF" w:rsidRPr="002047C0" w:rsidRDefault="008319BF" w:rsidP="008319BF">
      <w:pPr>
        <w:numPr>
          <w:ilvl w:val="0"/>
          <w:numId w:val="31"/>
        </w:numPr>
        <w:spacing w:before="120" w:after="120" w:line="240" w:lineRule="auto"/>
        <w:jc w:val="both"/>
        <w:rPr>
          <w:rFonts w:asciiTheme="minorHAnsi" w:hAnsiTheme="minorHAnsi"/>
          <w:bCs/>
        </w:rPr>
      </w:pPr>
      <w:r w:rsidRPr="002047C0">
        <w:rPr>
          <w:rFonts w:asciiTheme="minorHAnsi" w:hAnsiTheme="minorHAnsi"/>
          <w:bCs/>
        </w:rPr>
        <w:t>charakteru użytkowego (tożsamość funkcji),</w:t>
      </w:r>
    </w:p>
    <w:p w:rsidR="008319BF" w:rsidRPr="002047C0" w:rsidRDefault="008319BF" w:rsidP="008319BF">
      <w:pPr>
        <w:numPr>
          <w:ilvl w:val="0"/>
          <w:numId w:val="31"/>
        </w:numPr>
        <w:spacing w:before="120" w:after="120" w:line="240" w:lineRule="auto"/>
        <w:jc w:val="both"/>
        <w:rPr>
          <w:rFonts w:asciiTheme="minorHAnsi" w:hAnsiTheme="minorHAnsi"/>
          <w:bCs/>
        </w:rPr>
      </w:pPr>
      <w:r w:rsidRPr="002047C0">
        <w:rPr>
          <w:rFonts w:asciiTheme="minorHAnsi" w:hAnsiTheme="minorHAnsi"/>
          <w:bCs/>
        </w:rPr>
        <w:t>charakterystyki materiałowej (rodzaj i jakość materiałów),</w:t>
      </w:r>
    </w:p>
    <w:p w:rsidR="008319BF" w:rsidRPr="002047C0" w:rsidRDefault="008319BF" w:rsidP="008319BF">
      <w:pPr>
        <w:numPr>
          <w:ilvl w:val="0"/>
          <w:numId w:val="31"/>
        </w:numPr>
        <w:spacing w:before="120" w:after="120" w:line="240" w:lineRule="auto"/>
        <w:jc w:val="both"/>
        <w:rPr>
          <w:rFonts w:asciiTheme="minorHAnsi" w:hAnsiTheme="minorHAnsi"/>
          <w:bCs/>
        </w:rPr>
      </w:pPr>
      <w:r w:rsidRPr="002047C0">
        <w:rPr>
          <w:rFonts w:asciiTheme="minorHAnsi" w:hAnsiTheme="minorHAnsi"/>
          <w:bCs/>
        </w:rPr>
        <w:t>parametrów technicznych (wytrzymałość, trwałość, dane techniczne, dane hydrauliczne, charakterystyki linowe, konstrukcja),</w:t>
      </w:r>
    </w:p>
    <w:p w:rsidR="008319BF" w:rsidRPr="002047C0" w:rsidRDefault="008319BF" w:rsidP="008319BF">
      <w:pPr>
        <w:numPr>
          <w:ilvl w:val="0"/>
          <w:numId w:val="31"/>
        </w:numPr>
        <w:spacing w:before="120" w:after="120" w:line="240" w:lineRule="auto"/>
        <w:jc w:val="both"/>
        <w:rPr>
          <w:rFonts w:asciiTheme="minorHAnsi" w:hAnsiTheme="minorHAnsi"/>
          <w:bCs/>
        </w:rPr>
      </w:pPr>
      <w:r w:rsidRPr="002047C0">
        <w:rPr>
          <w:rFonts w:asciiTheme="minorHAnsi" w:hAnsiTheme="minorHAnsi"/>
          <w:bCs/>
        </w:rPr>
        <w:t>parametrów bezpieczeństwa użytkowania,</w:t>
      </w:r>
    </w:p>
    <w:p w:rsidR="008319BF" w:rsidRPr="002047C0" w:rsidRDefault="008319BF" w:rsidP="008319BF">
      <w:pPr>
        <w:numPr>
          <w:ilvl w:val="0"/>
          <w:numId w:val="31"/>
        </w:numPr>
        <w:spacing w:before="120" w:after="120" w:line="240" w:lineRule="auto"/>
        <w:jc w:val="both"/>
        <w:rPr>
          <w:rFonts w:asciiTheme="minorHAnsi" w:hAnsiTheme="minorHAnsi"/>
          <w:bCs/>
        </w:rPr>
      </w:pPr>
      <w:r w:rsidRPr="002047C0">
        <w:rPr>
          <w:rFonts w:asciiTheme="minorHAnsi" w:hAnsiTheme="minorHAnsi"/>
          <w:bCs/>
        </w:rPr>
        <w:t>standardów emisyjnych.</w:t>
      </w:r>
    </w:p>
    <w:p w:rsidR="008319BF" w:rsidRPr="00B40AF7" w:rsidRDefault="008319BF" w:rsidP="008319BF">
      <w:pPr>
        <w:spacing w:before="120" w:line="240" w:lineRule="auto"/>
        <w:jc w:val="both"/>
        <w:rPr>
          <w:rFonts w:asciiTheme="minorHAnsi" w:hAnsiTheme="minorHAnsi"/>
        </w:rPr>
      </w:pPr>
      <w:r w:rsidRPr="00590728">
        <w:rPr>
          <w:rFonts w:asciiTheme="minorHAnsi" w:hAnsiTheme="minorHAnsi"/>
        </w:rPr>
        <w:t>W związku z tym, Wykonawca mo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e zaproponować rozwiązania, które realizują takie same</w:t>
      </w:r>
      <w:r>
        <w:rPr>
          <w:rFonts w:asciiTheme="minorHAnsi" w:hAnsiTheme="minorHAnsi"/>
        </w:rPr>
        <w:t xml:space="preserve">  f</w:t>
      </w:r>
      <w:r w:rsidRPr="00590728">
        <w:rPr>
          <w:rFonts w:asciiTheme="minorHAnsi" w:hAnsiTheme="minorHAnsi"/>
        </w:rPr>
        <w:t>unkcjonalności wyspecyfikowane przez Zamawiającego w inny, ni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 xml:space="preserve"> podany sposób. Za rozwiązanie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równowa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ne nie mo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 xml:space="preserve">na </w:t>
      </w:r>
      <w:r w:rsidRPr="00590728">
        <w:rPr>
          <w:rFonts w:asciiTheme="minorHAnsi" w:hAnsiTheme="minorHAnsi"/>
        </w:rPr>
        <w:lastRenderedPageBreak/>
        <w:t>uznać rozwiązania identycznego (to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samego), a jedynie takie, które</w:t>
      </w:r>
      <w:r>
        <w:rPr>
          <w:rFonts w:asciiTheme="minorHAnsi" w:hAnsiTheme="minorHAnsi"/>
        </w:rPr>
        <w:t xml:space="preserve"> w </w:t>
      </w:r>
      <w:r w:rsidRPr="00590728">
        <w:rPr>
          <w:rFonts w:asciiTheme="minorHAnsi" w:hAnsiTheme="minorHAnsi"/>
        </w:rPr>
        <w:t>porównywanych cechach wykazuje dokładnie tą samą lub bardzo zbli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oną wartość u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ytkową. Przez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bardzo zbli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oną wartość u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ytkową rozumie się podobne, z dopuszczeniem nieznacznych ró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nic nie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 xml:space="preserve">wpływających w 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adnym stopniu na całokształt systemu, zachowanie oraz realizowanie podobnych</w:t>
      </w:r>
      <w:r>
        <w:rPr>
          <w:rFonts w:asciiTheme="minorHAnsi" w:hAnsiTheme="minorHAnsi"/>
        </w:rPr>
        <w:t xml:space="preserve"> </w:t>
      </w:r>
      <w:r w:rsidRPr="00B40AF7">
        <w:rPr>
          <w:rFonts w:asciiTheme="minorHAnsi" w:hAnsiTheme="minorHAnsi"/>
        </w:rPr>
        <w:t>funkcjonalności w danych warunkach, identycznych dla obu rozwiązań, dla których to warunków rozwiązania te są dedykowane.</w:t>
      </w:r>
    </w:p>
    <w:p w:rsidR="008319BF" w:rsidRDefault="008319BF" w:rsidP="008319BF">
      <w:pPr>
        <w:spacing w:before="120" w:line="240" w:lineRule="auto"/>
        <w:jc w:val="both"/>
        <w:rPr>
          <w:rFonts w:asciiTheme="minorHAnsi" w:hAnsiTheme="minorHAnsi"/>
        </w:rPr>
      </w:pPr>
      <w:r w:rsidRPr="00B40AF7">
        <w:rPr>
          <w:rFonts w:asciiTheme="minorHAnsi" w:hAnsiTheme="minorHAnsi"/>
        </w:rPr>
        <w:t>Rozwiązanie równoważne musi zawierać dokumentację potwierdzającą, iż spełnia wymagania</w:t>
      </w:r>
      <w:r>
        <w:rPr>
          <w:rFonts w:asciiTheme="minorHAnsi" w:hAnsiTheme="minorHAnsi"/>
        </w:rPr>
        <w:t xml:space="preserve"> </w:t>
      </w:r>
      <w:r w:rsidRPr="00B40AF7">
        <w:rPr>
          <w:rFonts w:asciiTheme="minorHAnsi" w:hAnsiTheme="minorHAnsi"/>
        </w:rPr>
        <w:t>funkcjonalne Zamawiającego, w tym wyniki porównań, testów, czy możliwości oferowanych przez to</w:t>
      </w:r>
      <w:r>
        <w:rPr>
          <w:rFonts w:asciiTheme="minorHAnsi" w:hAnsiTheme="minorHAnsi"/>
        </w:rPr>
        <w:t xml:space="preserve"> </w:t>
      </w:r>
      <w:r w:rsidRPr="00B40AF7">
        <w:rPr>
          <w:rFonts w:asciiTheme="minorHAnsi" w:hAnsiTheme="minorHAnsi"/>
        </w:rPr>
        <w:t>rozwiązanie w</w:t>
      </w:r>
      <w:r w:rsidR="008D4A87">
        <w:rPr>
          <w:rFonts w:asciiTheme="minorHAnsi" w:hAnsiTheme="minorHAnsi"/>
        </w:rPr>
        <w:t> </w:t>
      </w:r>
      <w:r w:rsidRPr="00B40AF7">
        <w:rPr>
          <w:rFonts w:asciiTheme="minorHAnsi" w:hAnsiTheme="minorHAnsi"/>
        </w:rPr>
        <w:t>odniesieniu do rozwiązania wyspecyfikowanego.</w:t>
      </w:r>
    </w:p>
    <w:p w:rsidR="008319BF" w:rsidRPr="00590728" w:rsidRDefault="008319BF" w:rsidP="008319BF">
      <w:pPr>
        <w:pStyle w:val="Default"/>
        <w:numPr>
          <w:ilvl w:val="0"/>
          <w:numId w:val="30"/>
        </w:numPr>
        <w:spacing w:before="240" w:after="240"/>
        <w:outlineLvl w:val="0"/>
        <w:rPr>
          <w:rFonts w:asciiTheme="minorHAnsi" w:eastAsiaTheme="minorEastAsia" w:hAnsiTheme="minorHAnsi"/>
          <w:b/>
          <w:bCs/>
          <w:sz w:val="28"/>
          <w:szCs w:val="28"/>
        </w:rPr>
      </w:pPr>
      <w:r>
        <w:rPr>
          <w:rFonts w:asciiTheme="minorHAnsi" w:eastAsiaTheme="minorEastAsia" w:hAnsiTheme="minorHAnsi"/>
          <w:b/>
          <w:bCs/>
          <w:sz w:val="28"/>
          <w:szCs w:val="28"/>
        </w:rPr>
        <w:t>GWARANCJA</w:t>
      </w:r>
    </w:p>
    <w:p w:rsidR="008319BF" w:rsidRPr="00F81D9D" w:rsidRDefault="008319BF" w:rsidP="008319BF">
      <w:pPr>
        <w:pStyle w:val="Default"/>
        <w:spacing w:before="240" w:after="240"/>
        <w:jc w:val="both"/>
        <w:outlineLvl w:val="0"/>
        <w:rPr>
          <w:rFonts w:ascii="Calibri" w:hAnsi="Calibri"/>
          <w:color w:val="auto"/>
          <w:sz w:val="22"/>
        </w:rPr>
      </w:pPr>
      <w:r>
        <w:rPr>
          <w:rFonts w:ascii="Calibri" w:hAnsi="Calibri"/>
          <w:color w:val="auto"/>
          <w:sz w:val="22"/>
        </w:rPr>
        <w:t>Na przedmiot zamówienia, Zamawiający wymaga m</w:t>
      </w:r>
      <w:r w:rsidRPr="00F81D9D">
        <w:rPr>
          <w:rFonts w:ascii="Calibri" w:hAnsi="Calibri"/>
          <w:color w:val="auto"/>
          <w:sz w:val="22"/>
        </w:rPr>
        <w:t xml:space="preserve">inimum </w:t>
      </w:r>
      <w:r w:rsidR="00BB2B2A">
        <w:rPr>
          <w:rFonts w:ascii="Calibri" w:hAnsi="Calibri"/>
          <w:color w:val="auto"/>
          <w:sz w:val="22"/>
        </w:rPr>
        <w:t>24</w:t>
      </w:r>
      <w:r w:rsidRPr="00F81D9D">
        <w:rPr>
          <w:rFonts w:ascii="Calibri" w:hAnsi="Calibri"/>
          <w:color w:val="auto"/>
          <w:sz w:val="22"/>
        </w:rPr>
        <w:t xml:space="preserve"> </w:t>
      </w:r>
      <w:r>
        <w:rPr>
          <w:rFonts w:ascii="Calibri" w:hAnsi="Calibri"/>
          <w:color w:val="auto"/>
          <w:sz w:val="22"/>
        </w:rPr>
        <w:t>miesięcy</w:t>
      </w:r>
      <w:r w:rsidRPr="00F81D9D">
        <w:rPr>
          <w:rFonts w:ascii="Calibri" w:hAnsi="Calibri"/>
          <w:color w:val="auto"/>
          <w:sz w:val="22"/>
        </w:rPr>
        <w:t xml:space="preserve"> gwarancji</w:t>
      </w:r>
      <w:r w:rsidR="001124E6">
        <w:rPr>
          <w:rFonts w:ascii="Calibri" w:hAnsi="Calibri"/>
          <w:color w:val="auto"/>
          <w:sz w:val="22"/>
        </w:rPr>
        <w:t xml:space="preserve"> </w:t>
      </w:r>
      <w:r w:rsidR="008D4A87">
        <w:rPr>
          <w:rFonts w:ascii="Calibri" w:hAnsi="Calibri"/>
          <w:color w:val="auto"/>
          <w:sz w:val="22"/>
        </w:rPr>
        <w:t xml:space="preserve">z serwisem realizowanym w miejscu instalacji, </w:t>
      </w:r>
      <w:r w:rsidR="001124E6">
        <w:rPr>
          <w:rFonts w:ascii="Calibri" w:hAnsi="Calibri"/>
          <w:color w:val="auto"/>
          <w:sz w:val="22"/>
        </w:rPr>
        <w:t>z</w:t>
      </w:r>
      <w:r w:rsidRPr="00F81D9D">
        <w:rPr>
          <w:rFonts w:ascii="Calibri" w:hAnsi="Calibri"/>
          <w:color w:val="auto"/>
          <w:sz w:val="22"/>
        </w:rPr>
        <w:t xml:space="preserve"> możliwoś</w:t>
      </w:r>
      <w:r w:rsidR="001124E6">
        <w:rPr>
          <w:rFonts w:ascii="Calibri" w:hAnsi="Calibri"/>
          <w:color w:val="auto"/>
          <w:sz w:val="22"/>
        </w:rPr>
        <w:t>cią</w:t>
      </w:r>
      <w:r w:rsidRPr="00F81D9D">
        <w:rPr>
          <w:rFonts w:ascii="Calibri" w:hAnsi="Calibri"/>
          <w:color w:val="auto"/>
          <w:sz w:val="22"/>
        </w:rPr>
        <w:t xml:space="preserve"> zgłaszania awarii poprzez </w:t>
      </w:r>
      <w:r>
        <w:rPr>
          <w:rFonts w:ascii="Calibri" w:hAnsi="Calibri"/>
          <w:color w:val="auto"/>
          <w:sz w:val="22"/>
        </w:rPr>
        <w:t xml:space="preserve">ogólnopolską </w:t>
      </w:r>
      <w:r w:rsidRPr="00F81D9D">
        <w:rPr>
          <w:rFonts w:ascii="Calibri" w:hAnsi="Calibri"/>
          <w:color w:val="auto"/>
          <w:sz w:val="22"/>
        </w:rPr>
        <w:t xml:space="preserve">linię telefoniczną producenta lub </w:t>
      </w:r>
      <w:r>
        <w:rPr>
          <w:rFonts w:ascii="Calibri" w:hAnsi="Calibri"/>
          <w:color w:val="auto"/>
          <w:sz w:val="22"/>
        </w:rPr>
        <w:t xml:space="preserve">autoryzowanej </w:t>
      </w:r>
      <w:r w:rsidRPr="00F81D9D">
        <w:rPr>
          <w:rFonts w:ascii="Calibri" w:hAnsi="Calibri"/>
          <w:color w:val="auto"/>
          <w:sz w:val="22"/>
        </w:rPr>
        <w:t xml:space="preserve">firmy serwisującej. </w:t>
      </w:r>
    </w:p>
    <w:p w:rsidR="008319BF" w:rsidRPr="00F81D9D" w:rsidRDefault="008319BF" w:rsidP="008319BF">
      <w:pPr>
        <w:pStyle w:val="Default"/>
        <w:spacing w:before="240" w:after="240"/>
        <w:jc w:val="both"/>
        <w:outlineLvl w:val="0"/>
        <w:rPr>
          <w:rFonts w:ascii="Calibri" w:hAnsi="Calibri"/>
          <w:color w:val="auto"/>
          <w:sz w:val="22"/>
        </w:rPr>
      </w:pPr>
      <w:r w:rsidRPr="00F81D9D">
        <w:rPr>
          <w:rFonts w:ascii="Calibri" w:hAnsi="Calibri"/>
          <w:color w:val="auto"/>
          <w:sz w:val="22"/>
        </w:rPr>
        <w:t>Okres gwarancji liczony będzie od daty sporządzenia protokołu zdawczo-odbiorczego przedmiotu zamówienia.</w:t>
      </w:r>
    </w:p>
    <w:p w:rsidR="008319BF" w:rsidRPr="00F81D9D" w:rsidRDefault="008319BF" w:rsidP="008319BF">
      <w:pPr>
        <w:pStyle w:val="Default"/>
        <w:spacing w:before="240" w:after="240"/>
        <w:jc w:val="both"/>
        <w:outlineLvl w:val="0"/>
        <w:rPr>
          <w:rFonts w:ascii="Calibri" w:hAnsi="Calibri"/>
          <w:color w:val="auto"/>
          <w:sz w:val="22"/>
        </w:rPr>
      </w:pPr>
      <w:r w:rsidRPr="00F81D9D">
        <w:rPr>
          <w:rFonts w:ascii="Calibri" w:hAnsi="Calibri"/>
          <w:color w:val="auto"/>
          <w:sz w:val="22"/>
        </w:rPr>
        <w:t>Urządzeni</w:t>
      </w:r>
      <w:r>
        <w:rPr>
          <w:rFonts w:ascii="Calibri" w:hAnsi="Calibri"/>
          <w:color w:val="auto"/>
          <w:sz w:val="22"/>
        </w:rPr>
        <w:t>a</w:t>
      </w:r>
      <w:r w:rsidRPr="00F81D9D">
        <w:rPr>
          <w:rFonts w:ascii="Calibri" w:hAnsi="Calibri"/>
          <w:color w:val="auto"/>
          <w:sz w:val="22"/>
        </w:rPr>
        <w:t xml:space="preserve"> mus</w:t>
      </w:r>
      <w:r>
        <w:rPr>
          <w:rFonts w:ascii="Calibri" w:hAnsi="Calibri"/>
          <w:color w:val="auto"/>
          <w:sz w:val="22"/>
        </w:rPr>
        <w:t>zą</w:t>
      </w:r>
      <w:r w:rsidRPr="00F81D9D">
        <w:rPr>
          <w:rFonts w:ascii="Calibri" w:hAnsi="Calibri"/>
          <w:color w:val="auto"/>
          <w:sz w:val="22"/>
        </w:rPr>
        <w:t xml:space="preserve"> być fabrycznie nowe i nieużywane wcześniej w żadnych projektach,  nieużywane przed dniem dostarczenia z wyłączeniem używania niezbędnego dla przeprowadzenia testu ich poprawnej pracy.</w:t>
      </w:r>
    </w:p>
    <w:p w:rsidR="008319BF" w:rsidRDefault="008319BF" w:rsidP="008319BF">
      <w:pPr>
        <w:pStyle w:val="Default"/>
        <w:spacing w:before="240" w:after="240"/>
        <w:jc w:val="both"/>
        <w:outlineLvl w:val="0"/>
        <w:rPr>
          <w:rFonts w:ascii="Calibri" w:hAnsi="Calibri"/>
          <w:color w:val="auto"/>
          <w:sz w:val="22"/>
        </w:rPr>
      </w:pPr>
      <w:r w:rsidRPr="00F81D9D">
        <w:rPr>
          <w:rFonts w:ascii="Calibri" w:hAnsi="Calibri"/>
          <w:color w:val="auto"/>
          <w:sz w:val="22"/>
        </w:rPr>
        <w:t xml:space="preserve">Urządzenia muszą pochodzić z autoryzowanego kanału dystrybucji producenta przeznaczonego na teren Unii Europejskiej, a korzystanie przez Zamawiającego z dostarczonego produktu nie może stanowić naruszenia majątkowych praw autorskich osób trzecich. Zamawiający wymaga dostarczenia wraz z urządzeniami oświadczenia przedstawiciela producenta potwierdzającego ważność uprawnień gwarancyjnych na terenie </w:t>
      </w:r>
      <w:r>
        <w:rPr>
          <w:rFonts w:ascii="Calibri" w:hAnsi="Calibri"/>
          <w:color w:val="auto"/>
          <w:sz w:val="22"/>
        </w:rPr>
        <w:t>kraju sprzedaży</w:t>
      </w:r>
      <w:r w:rsidRPr="00F81D9D">
        <w:rPr>
          <w:rFonts w:ascii="Calibri" w:hAnsi="Calibri"/>
          <w:color w:val="auto"/>
          <w:sz w:val="22"/>
        </w:rPr>
        <w:t>.</w:t>
      </w:r>
    </w:p>
    <w:p w:rsidR="008319BF" w:rsidRDefault="008319BF" w:rsidP="008319BF">
      <w:pPr>
        <w:pStyle w:val="Default"/>
        <w:spacing w:before="240" w:after="240"/>
        <w:jc w:val="both"/>
        <w:outlineLvl w:val="0"/>
        <w:rPr>
          <w:rFonts w:ascii="Calibri" w:hAnsi="Calibri"/>
          <w:color w:val="auto"/>
          <w:sz w:val="22"/>
        </w:rPr>
      </w:pPr>
      <w:bookmarkStart w:id="0" w:name="_Hlk25080856"/>
      <w:r w:rsidRPr="00772463">
        <w:rPr>
          <w:rFonts w:ascii="Calibri" w:hAnsi="Calibri"/>
          <w:color w:val="auto"/>
          <w:sz w:val="22"/>
        </w:rPr>
        <w:t>Serwis urządzeń musi być realizowany przez Producenta lub Autoryzowanego Partnera Serwisowego Producenta.</w:t>
      </w:r>
      <w:bookmarkEnd w:id="0"/>
    </w:p>
    <w:p w:rsidR="008319BF" w:rsidRPr="00590728" w:rsidRDefault="008319BF" w:rsidP="008319BF">
      <w:pPr>
        <w:pStyle w:val="Default"/>
        <w:numPr>
          <w:ilvl w:val="0"/>
          <w:numId w:val="30"/>
        </w:numPr>
        <w:spacing w:before="240" w:after="240"/>
        <w:outlineLvl w:val="0"/>
        <w:rPr>
          <w:rFonts w:asciiTheme="minorHAnsi" w:eastAsiaTheme="minorEastAsia" w:hAnsiTheme="minorHAnsi"/>
          <w:b/>
          <w:bCs/>
          <w:sz w:val="28"/>
          <w:szCs w:val="28"/>
        </w:rPr>
      </w:pPr>
      <w:r>
        <w:rPr>
          <w:rFonts w:asciiTheme="minorHAnsi" w:eastAsiaTheme="minorEastAsia" w:hAnsiTheme="minorHAnsi"/>
          <w:b/>
          <w:bCs/>
          <w:sz w:val="28"/>
          <w:szCs w:val="28"/>
        </w:rPr>
        <w:t>OZNACZENIE CE</w:t>
      </w:r>
    </w:p>
    <w:p w:rsidR="008319BF" w:rsidRPr="00CA141D" w:rsidRDefault="008319BF" w:rsidP="008319BF">
      <w:pPr>
        <w:spacing w:after="60" w:line="240" w:lineRule="auto"/>
        <w:jc w:val="both"/>
        <w:rPr>
          <w:rFonts w:asciiTheme="minorHAnsi" w:hAnsiTheme="minorHAnsi" w:cstheme="minorHAnsi"/>
          <w:color w:val="000000"/>
        </w:rPr>
      </w:pPr>
      <w:r w:rsidRPr="00CA141D">
        <w:rPr>
          <w:rFonts w:asciiTheme="minorHAnsi" w:hAnsiTheme="minorHAnsi" w:cstheme="minorHAnsi"/>
          <w:color w:val="000000"/>
        </w:rPr>
        <w:t>Wszystkie dostarczone urządzenia muszą posiadać deklarację CE.</w:t>
      </w:r>
    </w:p>
    <w:p w:rsidR="008319BF" w:rsidRDefault="008319BF" w:rsidP="008319BF">
      <w:p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CA141D">
        <w:rPr>
          <w:rFonts w:asciiTheme="minorHAnsi" w:hAnsiTheme="minorHAnsi" w:cstheme="minorHAnsi"/>
          <w:bCs/>
        </w:rPr>
        <w:t>W przypadku braku w/w deklaracji zgodności na internetowych stronach producenta, Wykonawca</w:t>
      </w:r>
      <w:r w:rsidRPr="00CA141D">
        <w:rPr>
          <w:rFonts w:asciiTheme="minorHAnsi" w:hAnsiTheme="minorHAnsi" w:cstheme="minorHAnsi"/>
          <w:bCs/>
          <w:color w:val="000000" w:themeColor="text1"/>
        </w:rPr>
        <w:t xml:space="preserve"> będzie musiał dołożyć </w:t>
      </w:r>
      <w:r w:rsidRPr="00CA141D">
        <w:rPr>
          <w:rFonts w:asciiTheme="minorHAnsi" w:hAnsiTheme="minorHAnsi" w:cstheme="minorHAnsi"/>
          <w:color w:val="000000"/>
        </w:rPr>
        <w:t>dokumenty potwierdzające spełnienie przez produkt wymagań jakościowych.</w:t>
      </w:r>
    </w:p>
    <w:p w:rsidR="002228FF" w:rsidRDefault="002228FF" w:rsidP="008319BF">
      <w:p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:rsidR="002228FF" w:rsidRDefault="002228FF" w:rsidP="008319BF">
      <w:p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:rsidR="001124E6" w:rsidRDefault="001124E6" w:rsidP="001124E6">
      <w:pPr>
        <w:pStyle w:val="Default"/>
        <w:numPr>
          <w:ilvl w:val="0"/>
          <w:numId w:val="30"/>
        </w:numPr>
        <w:spacing w:before="240" w:after="240"/>
        <w:outlineLvl w:val="0"/>
        <w:rPr>
          <w:rFonts w:asciiTheme="minorHAnsi" w:eastAsiaTheme="minorEastAsia" w:hAnsiTheme="minorHAnsi"/>
          <w:b/>
          <w:bCs/>
          <w:sz w:val="28"/>
          <w:szCs w:val="28"/>
        </w:rPr>
      </w:pPr>
      <w:r w:rsidRPr="00590728">
        <w:rPr>
          <w:rFonts w:asciiTheme="minorHAnsi" w:eastAsiaTheme="minorEastAsia" w:hAnsiTheme="minorHAnsi"/>
          <w:b/>
          <w:bCs/>
          <w:sz w:val="28"/>
          <w:szCs w:val="28"/>
        </w:rPr>
        <w:t xml:space="preserve">MINIMALNE WYMAGANIA </w:t>
      </w:r>
    </w:p>
    <w:p w:rsidR="009317DB" w:rsidRPr="009317DB" w:rsidRDefault="009317DB" w:rsidP="009317DB">
      <w:pPr>
        <w:spacing w:before="240" w:after="120" w:line="240" w:lineRule="auto"/>
        <w:rPr>
          <w:rFonts w:asciiTheme="minorHAnsi" w:hAnsiTheme="minorHAnsi" w:cstheme="minorHAnsi"/>
          <w:b/>
        </w:rPr>
      </w:pPr>
      <w:r w:rsidRPr="009317DB">
        <w:rPr>
          <w:rFonts w:asciiTheme="minorHAnsi" w:hAnsiTheme="minorHAnsi" w:cstheme="minorHAnsi"/>
          <w:b/>
        </w:rPr>
        <w:t>Centrala i telefony VoIP</w:t>
      </w:r>
    </w:p>
    <w:tbl>
      <w:tblPr>
        <w:tblStyle w:val="Tabela-Siatka"/>
        <w:tblW w:w="9624" w:type="dxa"/>
        <w:jc w:val="center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088"/>
        <w:gridCol w:w="7536"/>
      </w:tblGrid>
      <w:tr w:rsidR="009317DB" w:rsidRPr="00EC5161" w:rsidTr="00EC5161">
        <w:trPr>
          <w:jc w:val="center"/>
        </w:trPr>
        <w:tc>
          <w:tcPr>
            <w:tcW w:w="2088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</w:tcPr>
          <w:p w:rsidR="009317DB" w:rsidRPr="00EC5161" w:rsidRDefault="009317DB" w:rsidP="009317D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EC5161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Nazwa komponentu</w:t>
            </w:r>
          </w:p>
        </w:tc>
        <w:tc>
          <w:tcPr>
            <w:tcW w:w="7536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</w:tcPr>
          <w:p w:rsidR="009317DB" w:rsidRPr="00EC5161" w:rsidRDefault="009317DB" w:rsidP="009317D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EC5161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Minimalne parametry funkcjonalne</w:t>
            </w:r>
          </w:p>
        </w:tc>
      </w:tr>
      <w:tr w:rsidR="009317DB" w:rsidRPr="00F46C8F" w:rsidTr="00EC5161">
        <w:trPr>
          <w:trHeight w:val="136"/>
          <w:jc w:val="center"/>
        </w:trPr>
        <w:tc>
          <w:tcPr>
            <w:tcW w:w="2088" w:type="dxa"/>
            <w:tcBorders>
              <w:top w:val="single" w:sz="4" w:space="0" w:color="BFBFBF" w:themeColor="background1" w:themeShade="BF"/>
            </w:tcBorders>
            <w:vAlign w:val="center"/>
          </w:tcPr>
          <w:p w:rsidR="009317DB" w:rsidRPr="00F46C8F" w:rsidRDefault="009317DB" w:rsidP="009317DB">
            <w:pPr>
              <w:spacing w:after="0" w:line="240" w:lineRule="auto"/>
              <w:rPr>
                <w:rFonts w:asciiTheme="minorHAnsi" w:hAnsiTheme="minorHAnsi" w:cstheme="minorHAnsi"/>
                <w:b/>
                <w:smallCaps/>
              </w:rPr>
            </w:pPr>
            <w:r>
              <w:rPr>
                <w:rFonts w:asciiTheme="minorHAnsi" w:hAnsiTheme="minorHAnsi" w:cstheme="minorHAnsi"/>
                <w:b/>
                <w:smallCaps/>
              </w:rPr>
              <w:t>Centrala – 1 sztuka</w:t>
            </w:r>
          </w:p>
        </w:tc>
        <w:tc>
          <w:tcPr>
            <w:tcW w:w="7536" w:type="dxa"/>
            <w:tcBorders>
              <w:top w:val="single" w:sz="4" w:space="0" w:color="BFBFBF" w:themeColor="background1" w:themeShade="BF"/>
            </w:tcBorders>
          </w:tcPr>
          <w:p w:rsidR="009317DB" w:rsidRPr="006E71E0" w:rsidRDefault="009317DB" w:rsidP="009317DB">
            <w:pPr>
              <w:pStyle w:val="Zwykytekst"/>
              <w:spacing w:before="60" w:after="60"/>
              <w:jc w:val="both"/>
              <w:rPr>
                <w:rFonts w:asciiTheme="minorHAnsi" w:hAnsiTheme="minorHAnsi" w:cstheme="minorHAnsi"/>
              </w:rPr>
            </w:pP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>Obsługę do 500 rejestracji punktów końcowych kont SIP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>Rejestracja 50 SIP trunków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>50 jednoczesnych połączeń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>Automatyczne wykrywanie i konfiguracja telefonów IP w celu ułatwienia instalacji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>Minimum 2 porty wewnętrzne analogowe FXS (oba z funkcją linii awaryjnej w przypadku braku zasilania)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>Minimum 2 porty miejskie analogowe FXO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 xml:space="preserve">Dwa porty RJ45 w standardzie Gigabit ze zintegrowanym zasilaniem </w:t>
            </w:r>
            <w:proofErr w:type="spellStart"/>
            <w:r w:rsidRPr="006E71E0">
              <w:rPr>
                <w:rFonts w:asciiTheme="minorHAnsi" w:hAnsiTheme="minorHAnsi" w:cstheme="minorHAnsi"/>
              </w:rPr>
              <w:t>PoE</w:t>
            </w:r>
            <w:proofErr w:type="spellEnd"/>
            <w:r w:rsidRPr="006E71E0">
              <w:rPr>
                <w:rFonts w:asciiTheme="minorHAnsi" w:hAnsiTheme="minorHAnsi" w:cstheme="minorHAnsi"/>
              </w:rPr>
              <w:t xml:space="preserve"> Plus (IEEE 802.3at-2009)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>Wewnętrzny router NAT (obsługujący tryb routera i tryb przełącznika)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  <w:bCs/>
              </w:rPr>
            </w:pPr>
            <w:r w:rsidRPr="006E71E0">
              <w:rPr>
                <w:rFonts w:asciiTheme="minorHAnsi" w:hAnsiTheme="minorHAnsi" w:cstheme="minorHAnsi"/>
                <w:bCs/>
              </w:rPr>
              <w:lastRenderedPageBreak/>
              <w:t xml:space="preserve">Porty peryferyjne </w:t>
            </w:r>
            <w:r w:rsidRPr="006E71E0">
              <w:rPr>
                <w:rFonts w:asciiTheme="minorHAnsi" w:hAnsiTheme="minorHAnsi" w:cstheme="minorHAnsi"/>
              </w:rPr>
              <w:t xml:space="preserve">USB, SD 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eastAsia="OpenSans" w:hAnsiTheme="minorHAnsi" w:cstheme="minorHAnsi"/>
              </w:rPr>
            </w:pPr>
            <w:r w:rsidRPr="006E71E0">
              <w:rPr>
                <w:rFonts w:asciiTheme="minorHAnsi" w:hAnsiTheme="minorHAnsi" w:cstheme="minorHAnsi"/>
                <w:bCs/>
              </w:rPr>
              <w:t>Funkcje Voice-</w:t>
            </w:r>
            <w:proofErr w:type="spellStart"/>
            <w:r w:rsidRPr="006E71E0">
              <w:rPr>
                <w:rFonts w:asciiTheme="minorHAnsi" w:hAnsiTheme="minorHAnsi" w:cstheme="minorHAnsi"/>
                <w:bCs/>
              </w:rPr>
              <w:t>over</w:t>
            </w:r>
            <w:proofErr w:type="spellEnd"/>
            <w:r w:rsidRPr="006E71E0">
              <w:rPr>
                <w:rFonts w:asciiTheme="minorHAnsi" w:hAnsiTheme="minorHAnsi" w:cstheme="minorHAnsi"/>
                <w:bCs/>
              </w:rPr>
              <w:t>-</w:t>
            </w:r>
            <w:proofErr w:type="spellStart"/>
            <w:r w:rsidRPr="006E71E0">
              <w:rPr>
                <w:rFonts w:asciiTheme="minorHAnsi" w:hAnsiTheme="minorHAnsi" w:cstheme="minorHAnsi"/>
                <w:bCs/>
              </w:rPr>
              <w:t>Packet</w:t>
            </w:r>
            <w:proofErr w:type="spellEnd"/>
            <w:r w:rsidRPr="006E71E0">
              <w:rPr>
                <w:rFonts w:asciiTheme="minorHAnsi" w:hAnsiTheme="minorHAnsi" w:cstheme="minorHAnsi"/>
                <w:bCs/>
              </w:rPr>
              <w:t xml:space="preserve">  </w:t>
            </w:r>
            <w:r w:rsidRPr="006E71E0">
              <w:rPr>
                <w:rFonts w:asciiTheme="minorHAnsi" w:eastAsia="OpenSans" w:hAnsiTheme="minorHAnsi" w:cstheme="minorHAnsi"/>
              </w:rPr>
              <w:t xml:space="preserve">Usuwanie echa (LEC) </w:t>
            </w:r>
            <w:proofErr w:type="spellStart"/>
            <w:r w:rsidRPr="006E71E0">
              <w:rPr>
                <w:rFonts w:asciiTheme="minorHAnsi" w:eastAsia="OpenSans" w:hAnsiTheme="minorHAnsi" w:cstheme="minorHAnsi"/>
              </w:rPr>
              <w:t>Protocol</w:t>
            </w:r>
            <w:proofErr w:type="spellEnd"/>
            <w:r w:rsidRPr="006E71E0">
              <w:rPr>
                <w:rFonts w:asciiTheme="minorHAnsi" w:eastAsia="OpenSans" w:hAnsiTheme="minorHAnsi" w:cstheme="minorHAnsi"/>
              </w:rPr>
              <w:t xml:space="preserve"> Unit, wysokiej jakości usuwanie echa o opóźnieniu 128 ms, dynamiczny bufor zakłóceń, wykrywanie modemu i automatyczne przełączanie na G.711 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  <w:bCs/>
              </w:rPr>
              <w:t xml:space="preserve">Kodeki głosu i faksu; </w:t>
            </w:r>
            <w:r w:rsidRPr="006E71E0">
              <w:rPr>
                <w:rFonts w:asciiTheme="minorHAnsi" w:eastAsia="OpenSans" w:hAnsiTheme="minorHAnsi" w:cstheme="minorHAnsi"/>
              </w:rPr>
              <w:t xml:space="preserve">G.711 A-law/U-law, G.722, G.723.1 5.3K/6.3K, G.726, G.729A/B, </w:t>
            </w:r>
            <w:proofErr w:type="spellStart"/>
            <w:r w:rsidRPr="006E71E0">
              <w:rPr>
                <w:rFonts w:asciiTheme="minorHAnsi" w:eastAsia="OpenSans" w:hAnsiTheme="minorHAnsi" w:cstheme="minorHAnsi"/>
              </w:rPr>
              <w:t>iLBC</w:t>
            </w:r>
            <w:proofErr w:type="spellEnd"/>
            <w:r w:rsidRPr="006E71E0">
              <w:rPr>
                <w:rFonts w:asciiTheme="minorHAnsi" w:eastAsia="OpenSans" w:hAnsiTheme="minorHAnsi" w:cstheme="minorHAnsi"/>
              </w:rPr>
              <w:t>, GSM, AAL2-G.726-32, ADPCM; T.38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>Kodeki wideo H.264. H.263 oraz H263+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 xml:space="preserve">Obsługa priorytetu dla pakietów głosowych  Warstwa 3 </w:t>
            </w:r>
            <w:proofErr w:type="spellStart"/>
            <w:r w:rsidRPr="006E71E0">
              <w:rPr>
                <w:rFonts w:asciiTheme="minorHAnsi" w:hAnsiTheme="minorHAnsi" w:cstheme="minorHAnsi"/>
              </w:rPr>
              <w:t>QoS</w:t>
            </w:r>
            <w:proofErr w:type="spellEnd"/>
            <w:r w:rsidRPr="006E71E0">
              <w:rPr>
                <w:rFonts w:asciiTheme="minorHAnsi" w:hAnsiTheme="minorHAnsi" w:cstheme="minorHAnsi"/>
              </w:rPr>
              <w:t xml:space="preserve">, Warstwa 2 </w:t>
            </w:r>
            <w:proofErr w:type="spellStart"/>
            <w:r w:rsidRPr="006E71E0">
              <w:rPr>
                <w:rFonts w:asciiTheme="minorHAnsi" w:hAnsiTheme="minorHAnsi" w:cstheme="minorHAnsi"/>
              </w:rPr>
              <w:t>QoS</w:t>
            </w:r>
            <w:proofErr w:type="spellEnd"/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>Metody DTMF In-Audio, RFC2833 i/lub SIP INFO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 xml:space="preserve">Protokół </w:t>
            </w:r>
            <w:proofErr w:type="spellStart"/>
            <w:r w:rsidRPr="006E71E0">
              <w:rPr>
                <w:rFonts w:asciiTheme="minorHAnsi" w:hAnsiTheme="minorHAnsi" w:cstheme="minorHAnsi"/>
              </w:rPr>
              <w:t>provisioningu</w:t>
            </w:r>
            <w:proofErr w:type="spellEnd"/>
            <w:r w:rsidRPr="006E71E0">
              <w:rPr>
                <w:rFonts w:asciiTheme="minorHAnsi" w:hAnsiTheme="minorHAnsi" w:cstheme="minorHAnsi"/>
              </w:rPr>
              <w:t xml:space="preserve"> i plug-and-</w:t>
            </w:r>
            <w:proofErr w:type="spellStart"/>
            <w:r w:rsidRPr="006E71E0">
              <w:rPr>
                <w:rFonts w:asciiTheme="minorHAnsi" w:hAnsiTheme="minorHAnsi" w:cstheme="minorHAnsi"/>
              </w:rPr>
              <w:t>play</w:t>
            </w:r>
            <w:proofErr w:type="spellEnd"/>
            <w:r w:rsidRPr="006E71E0">
              <w:rPr>
                <w:rFonts w:asciiTheme="minorHAnsi" w:hAnsiTheme="minorHAnsi" w:cstheme="minorHAnsi"/>
              </w:rPr>
              <w:t xml:space="preserve"> TFTP/HTTP/HTTPS, </w:t>
            </w:r>
            <w:proofErr w:type="spellStart"/>
            <w:r w:rsidRPr="006E71E0">
              <w:rPr>
                <w:rFonts w:asciiTheme="minorHAnsi" w:hAnsiTheme="minorHAnsi" w:cstheme="minorHAnsi"/>
              </w:rPr>
              <w:t>autoodkrywanie</w:t>
            </w:r>
            <w:proofErr w:type="spellEnd"/>
            <w:r w:rsidRPr="006E71E0">
              <w:rPr>
                <w:rFonts w:asciiTheme="minorHAnsi" w:hAnsiTheme="minorHAnsi" w:cstheme="minorHAnsi"/>
              </w:rPr>
              <w:t xml:space="preserve"> i </w:t>
            </w:r>
            <w:proofErr w:type="spellStart"/>
            <w:r w:rsidRPr="006E71E0">
              <w:rPr>
                <w:rFonts w:asciiTheme="minorHAnsi" w:hAnsiTheme="minorHAnsi" w:cstheme="minorHAnsi"/>
              </w:rPr>
              <w:t>autozastrzeganie</w:t>
            </w:r>
            <w:proofErr w:type="spellEnd"/>
            <w:r w:rsidRPr="006E71E0">
              <w:rPr>
                <w:rFonts w:asciiTheme="minorHAnsi" w:hAnsiTheme="minorHAnsi" w:cstheme="minorHAnsi"/>
              </w:rPr>
              <w:t xml:space="preserve"> punktów końcowych  poprzez </w:t>
            </w:r>
            <w:proofErr w:type="spellStart"/>
            <w:r w:rsidRPr="006E71E0">
              <w:rPr>
                <w:rFonts w:asciiTheme="minorHAnsi" w:hAnsiTheme="minorHAnsi" w:cstheme="minorHAnsi"/>
              </w:rPr>
              <w:t>ZeroConfig</w:t>
            </w:r>
            <w:proofErr w:type="spellEnd"/>
            <w:r w:rsidRPr="006E71E0">
              <w:rPr>
                <w:rFonts w:asciiTheme="minorHAnsi" w:hAnsiTheme="minorHAnsi" w:cstheme="minorHAnsi"/>
              </w:rPr>
              <w:t xml:space="preserve"> (opcja DHCP 66 </w:t>
            </w:r>
            <w:proofErr w:type="spellStart"/>
            <w:r w:rsidRPr="006E71E0">
              <w:rPr>
                <w:rFonts w:asciiTheme="minorHAnsi" w:hAnsiTheme="minorHAnsi" w:cstheme="minorHAnsi"/>
              </w:rPr>
              <w:t>multicast</w:t>
            </w:r>
            <w:proofErr w:type="spellEnd"/>
            <w:r w:rsidRPr="006E71E0">
              <w:rPr>
                <w:rFonts w:asciiTheme="minorHAnsi" w:hAnsiTheme="minorHAnsi" w:cstheme="minorHAnsi"/>
              </w:rPr>
              <w:t xml:space="preserve"> SIP SUBSCRIBE </w:t>
            </w:r>
            <w:proofErr w:type="spellStart"/>
            <w:r w:rsidRPr="006E71E0">
              <w:rPr>
                <w:rFonts w:asciiTheme="minorHAnsi" w:hAnsiTheme="minorHAnsi" w:cstheme="minorHAnsi"/>
              </w:rPr>
              <w:t>mDNS</w:t>
            </w:r>
            <w:proofErr w:type="spellEnd"/>
            <w:r w:rsidRPr="006E71E0">
              <w:rPr>
                <w:rFonts w:asciiTheme="minorHAnsi" w:hAnsiTheme="minorHAnsi" w:cstheme="minorHAnsi"/>
              </w:rPr>
              <w:t>), lista zdarzeń pomiędzy transmisją lokalną a zdalną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 xml:space="preserve">Protokoły sieciowe TCP/UDP/IP, RTP/RTCP, ICMP, ARP, DNS, DDNS, DHCP, NTP, TFTP, SSH, HTTP/HTTPS, </w:t>
            </w:r>
            <w:proofErr w:type="spellStart"/>
            <w:r w:rsidRPr="006E71E0">
              <w:rPr>
                <w:rFonts w:asciiTheme="minorHAnsi" w:hAnsiTheme="minorHAnsi" w:cstheme="minorHAnsi"/>
              </w:rPr>
              <w:t>PPPoE</w:t>
            </w:r>
            <w:proofErr w:type="spellEnd"/>
            <w:r w:rsidRPr="006E71E0">
              <w:rPr>
                <w:rFonts w:asciiTheme="minorHAnsi" w:hAnsiTheme="minorHAnsi" w:cstheme="minorHAnsi"/>
              </w:rPr>
              <w:t>, SIP (RFC3261), STUN, SRTP, TLS, LADP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>Metody rozłączania Sygnał prowadzenia rozmowy, odwrócenie polaryzacji, wykrywanie sygnału Flash, odłączenie prądu pętli, sygnał zajętości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>Szyfrowanie multimediów SRTP, TLS, HTTPS, SSH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 xml:space="preserve">Obsługa języków min. polski / angielski dla sieciowego interfejsu użytkownika; </w:t>
            </w:r>
          </w:p>
          <w:p w:rsidR="009317DB" w:rsidRPr="0085177B" w:rsidRDefault="009317DB" w:rsidP="0085177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>dostosowania systemu IVR / komend głosowych dla języka polskiego, angielskiego;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 xml:space="preserve">Monitorowanie </w:t>
            </w:r>
            <w:proofErr w:type="spellStart"/>
            <w:r w:rsidRPr="006E71E0">
              <w:rPr>
                <w:rFonts w:asciiTheme="minorHAnsi" w:hAnsiTheme="minorHAnsi" w:cstheme="minorHAnsi"/>
              </w:rPr>
              <w:t>zachowań</w:t>
            </w:r>
            <w:proofErr w:type="spellEnd"/>
            <w:r w:rsidRPr="006E71E0">
              <w:rPr>
                <w:rFonts w:asciiTheme="minorHAnsi" w:hAnsiTheme="minorHAnsi" w:cstheme="minorHAnsi"/>
              </w:rPr>
              <w:t xml:space="preserve"> użytkowników i rejestrację historii połączeń dzięki obsłudze szczegółowych raportów połączeń (CDR). 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 xml:space="preserve">Obsługę również książki telefonicznej LDAP (które mogą być konfigurowane przez PBX zamiast w każdym telefonie IP oddzielnie), 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>pocztę głosową i przekierowanie faksów na adresy e-mail oraz automatyczne tworzenie kopii zapasowych systemu.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>Obsługa wideo po SIP (H.264, H.263, H.263+)   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>Do 5 poziomów systemu IVR (interaktywnej obsługi dzwoniącego)   </w:t>
            </w:r>
          </w:p>
          <w:p w:rsidR="009317DB" w:rsidRPr="006E71E0" w:rsidRDefault="009317DB" w:rsidP="009317DB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195" w:hanging="142"/>
              <w:rPr>
                <w:rFonts w:asciiTheme="minorHAnsi" w:eastAsia="Times New Roman" w:hAnsiTheme="minorHAnsi" w:cstheme="minorHAnsi"/>
              </w:rPr>
            </w:pPr>
            <w:r w:rsidRPr="006E71E0">
              <w:rPr>
                <w:rFonts w:asciiTheme="minorHAnsi" w:eastAsia="Times New Roman" w:hAnsiTheme="minorHAnsi" w:cstheme="minorHAnsi"/>
              </w:rPr>
              <w:t xml:space="preserve">Nagrywanie rozmów </w:t>
            </w:r>
          </w:p>
          <w:p w:rsidR="009317DB" w:rsidRPr="006E71E0" w:rsidRDefault="009317DB" w:rsidP="009317DB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195" w:hanging="142"/>
              <w:rPr>
                <w:rFonts w:asciiTheme="minorHAnsi" w:eastAsia="Times New Roman" w:hAnsiTheme="minorHAnsi" w:cstheme="minorHAnsi"/>
              </w:rPr>
            </w:pPr>
            <w:r w:rsidRPr="006E71E0">
              <w:rPr>
                <w:rFonts w:asciiTheme="minorHAnsi" w:eastAsia="Times New Roman" w:hAnsiTheme="minorHAnsi" w:cstheme="minorHAnsi"/>
              </w:rPr>
              <w:t xml:space="preserve">Kolejka </w:t>
            </w:r>
            <w:proofErr w:type="spellStart"/>
            <w:r w:rsidRPr="006E71E0">
              <w:rPr>
                <w:rFonts w:asciiTheme="minorHAnsi" w:eastAsia="Times New Roman" w:hAnsiTheme="minorHAnsi" w:cstheme="minorHAnsi"/>
              </w:rPr>
              <w:t>Wywołań</w:t>
            </w:r>
            <w:proofErr w:type="spellEnd"/>
            <w:r w:rsidRPr="006E71E0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:rsidR="009317DB" w:rsidRPr="006E71E0" w:rsidRDefault="009317DB" w:rsidP="009317DB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195" w:hanging="142"/>
              <w:rPr>
                <w:rFonts w:asciiTheme="minorHAnsi" w:eastAsia="Times New Roman" w:hAnsiTheme="minorHAnsi" w:cstheme="minorHAnsi"/>
              </w:rPr>
            </w:pPr>
            <w:r w:rsidRPr="006E71E0">
              <w:rPr>
                <w:rFonts w:asciiTheme="minorHAnsi" w:eastAsia="Times New Roman" w:hAnsiTheme="minorHAnsi" w:cstheme="minorHAnsi"/>
              </w:rPr>
              <w:t>Wbudowany system  nadzoru  nad stanem działania kolejek połączeń dostępny przez www</w:t>
            </w:r>
          </w:p>
          <w:p w:rsidR="0085177B" w:rsidRDefault="009317DB" w:rsidP="0066324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contextualSpacing/>
              <w:rPr>
                <w:rFonts w:asciiTheme="minorHAnsi" w:hAnsiTheme="minorHAnsi" w:cstheme="minorHAnsi"/>
              </w:rPr>
            </w:pPr>
            <w:r w:rsidRPr="006E71E0">
              <w:rPr>
                <w:rFonts w:asciiTheme="minorHAnsi" w:hAnsiTheme="minorHAnsi" w:cstheme="minorHAnsi"/>
              </w:rPr>
              <w:t xml:space="preserve">Usługa Call </w:t>
            </w:r>
            <w:proofErr w:type="spellStart"/>
            <w:r w:rsidRPr="006E71E0">
              <w:rPr>
                <w:rFonts w:asciiTheme="minorHAnsi" w:hAnsiTheme="minorHAnsi" w:cstheme="minorHAnsi"/>
              </w:rPr>
              <w:t>Back</w:t>
            </w:r>
            <w:proofErr w:type="spellEnd"/>
            <w:r w:rsidRPr="006E71E0">
              <w:rPr>
                <w:rFonts w:asciiTheme="minorHAnsi" w:hAnsiTheme="minorHAnsi" w:cstheme="minorHAnsi"/>
              </w:rPr>
              <w:t xml:space="preserve"> </w:t>
            </w:r>
          </w:p>
          <w:p w:rsidR="00663244" w:rsidRPr="00663244" w:rsidRDefault="00663244" w:rsidP="0066324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95"/>
              <w:contextualSpacing/>
              <w:rPr>
                <w:rFonts w:asciiTheme="minorHAnsi" w:hAnsiTheme="minorHAnsi" w:cstheme="minorHAnsi"/>
              </w:rPr>
            </w:pPr>
          </w:p>
        </w:tc>
      </w:tr>
      <w:tr w:rsidR="00A75585" w:rsidRPr="00F46C8F" w:rsidTr="00EC5161">
        <w:trPr>
          <w:trHeight w:val="136"/>
          <w:jc w:val="center"/>
        </w:trPr>
        <w:tc>
          <w:tcPr>
            <w:tcW w:w="2088" w:type="dxa"/>
            <w:tcBorders>
              <w:top w:val="single" w:sz="4" w:space="0" w:color="BFBFBF" w:themeColor="background1" w:themeShade="BF"/>
            </w:tcBorders>
            <w:vAlign w:val="center"/>
          </w:tcPr>
          <w:p w:rsidR="00A75585" w:rsidRDefault="00E13FD8" w:rsidP="009317DB">
            <w:pPr>
              <w:spacing w:after="0" w:line="240" w:lineRule="auto"/>
              <w:rPr>
                <w:rFonts w:asciiTheme="minorHAnsi" w:hAnsiTheme="minorHAnsi" w:cstheme="minorHAnsi"/>
                <w:b/>
                <w:smallCaps/>
              </w:rPr>
            </w:pPr>
            <w:r>
              <w:rPr>
                <w:rFonts w:asciiTheme="minorHAnsi" w:hAnsiTheme="minorHAnsi" w:cstheme="minorHAnsi"/>
                <w:b/>
                <w:smallCaps/>
              </w:rPr>
              <w:lastRenderedPageBreak/>
              <w:t>Przełącznik sieciowy</w:t>
            </w:r>
            <w:r w:rsidR="0025232E">
              <w:rPr>
                <w:rFonts w:asciiTheme="minorHAnsi" w:hAnsiTheme="minorHAnsi" w:cstheme="minorHAnsi"/>
                <w:b/>
                <w:smallCaps/>
              </w:rPr>
              <w:t xml:space="preserve"> 48p </w:t>
            </w:r>
            <w:proofErr w:type="spellStart"/>
            <w:r w:rsidR="0025232E">
              <w:rPr>
                <w:rFonts w:asciiTheme="minorHAnsi" w:hAnsiTheme="minorHAnsi" w:cstheme="minorHAnsi"/>
                <w:b/>
                <w:smallCaps/>
              </w:rPr>
              <w:t>PoE</w:t>
            </w:r>
            <w:proofErr w:type="spellEnd"/>
            <w:r w:rsidR="0025232E">
              <w:rPr>
                <w:rFonts w:asciiTheme="minorHAnsi" w:hAnsiTheme="minorHAnsi" w:cstheme="minorHAnsi"/>
                <w:b/>
                <w:smallCaps/>
              </w:rPr>
              <w:t xml:space="preserve"> </w:t>
            </w:r>
            <w:bookmarkStart w:id="1" w:name="_GoBack"/>
            <w:bookmarkEnd w:id="1"/>
            <w:r>
              <w:rPr>
                <w:rFonts w:asciiTheme="minorHAnsi" w:hAnsiTheme="minorHAnsi" w:cstheme="minorHAnsi"/>
                <w:b/>
                <w:smallCaps/>
              </w:rPr>
              <w:t xml:space="preserve"> - 1 sztuka</w:t>
            </w:r>
          </w:p>
        </w:tc>
        <w:tc>
          <w:tcPr>
            <w:tcW w:w="7536" w:type="dxa"/>
            <w:tcBorders>
              <w:top w:val="single" w:sz="4" w:space="0" w:color="BFBFBF" w:themeColor="background1" w:themeShade="BF"/>
            </w:tcBorders>
          </w:tcPr>
          <w:p w:rsidR="00E13FD8" w:rsidRPr="00E13FD8" w:rsidRDefault="00E13FD8" w:rsidP="00E13FD8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</w:rPr>
              <w:t>Zarządzalny</w:t>
            </w:r>
            <w:proofErr w:type="spellEnd"/>
            <w:r>
              <w:rPr>
                <w:rFonts w:asciiTheme="minorHAnsi" w:eastAsia="Times New Roman" w:hAnsiTheme="minorHAnsi" w:cstheme="minorHAnsi"/>
              </w:rPr>
              <w:t xml:space="preserve"> przełącznik sieciowy 48 portów oferujący funkcję </w:t>
            </w:r>
            <w:proofErr w:type="spellStart"/>
            <w:r>
              <w:rPr>
                <w:rFonts w:asciiTheme="minorHAnsi" w:eastAsia="Times New Roman" w:hAnsiTheme="minorHAnsi" w:cstheme="minorHAnsi"/>
              </w:rPr>
              <w:t>PoE</w:t>
            </w:r>
            <w:proofErr w:type="spellEnd"/>
            <w:r>
              <w:rPr>
                <w:rFonts w:asciiTheme="minorHAnsi" w:eastAsia="Times New Roman" w:hAnsiTheme="minorHAnsi" w:cstheme="minorHAnsi"/>
              </w:rPr>
              <w:t xml:space="preserve"> na wszystkich portach</w:t>
            </w:r>
            <w:r w:rsidR="00877EB9">
              <w:rPr>
                <w:rFonts w:asciiTheme="minorHAnsi" w:eastAsia="Times New Roman" w:hAnsiTheme="minorHAnsi" w:cstheme="minorHAnsi"/>
              </w:rPr>
              <w:t>.</w:t>
            </w:r>
          </w:p>
          <w:p w:rsidR="00E13FD8" w:rsidRPr="00E13FD8" w:rsidRDefault="00E13FD8" w:rsidP="00E13FD8">
            <w:pPr>
              <w:pStyle w:val="Akapitzlist"/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</w:rPr>
            </w:pPr>
            <w:r w:rsidRPr="00E13FD8">
              <w:rPr>
                <w:rFonts w:asciiTheme="minorHAnsi" w:eastAsia="Times New Roman" w:hAnsiTheme="minorHAnsi" w:cstheme="minorHAnsi"/>
              </w:rPr>
              <w:t>Porty 10/100/1000Mb/s</w:t>
            </w:r>
          </w:p>
          <w:p w:rsidR="00E13FD8" w:rsidRPr="00E13FD8" w:rsidRDefault="00E13FD8" w:rsidP="00E13FD8">
            <w:pPr>
              <w:pStyle w:val="Akapitzlist"/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</w:rPr>
            </w:pPr>
            <w:r w:rsidRPr="00E13FD8">
              <w:rPr>
                <w:rFonts w:asciiTheme="minorHAnsi" w:eastAsia="Times New Roman" w:hAnsiTheme="minorHAnsi" w:cstheme="minorHAnsi"/>
              </w:rPr>
              <w:t>Porty Gigabit: 48</w:t>
            </w:r>
          </w:p>
          <w:p w:rsidR="00E13FD8" w:rsidRPr="00E13FD8" w:rsidRDefault="00E13FD8" w:rsidP="00E13FD8">
            <w:pPr>
              <w:pStyle w:val="Akapitzlist"/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</w:rPr>
            </w:pPr>
            <w:r w:rsidRPr="00E13FD8">
              <w:rPr>
                <w:rFonts w:asciiTheme="minorHAnsi" w:eastAsia="Times New Roman" w:hAnsiTheme="minorHAnsi" w:cstheme="minorHAnsi"/>
              </w:rPr>
              <w:t>Porty SFP: 4</w:t>
            </w:r>
          </w:p>
          <w:p w:rsidR="00E13FD8" w:rsidRPr="00E13FD8" w:rsidRDefault="00E13FD8" w:rsidP="00E13FD8">
            <w:pPr>
              <w:pStyle w:val="Akapitzlist"/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</w:rPr>
            </w:pPr>
            <w:r w:rsidRPr="00E13FD8">
              <w:rPr>
                <w:rFonts w:asciiTheme="minorHAnsi" w:eastAsia="Times New Roman" w:hAnsiTheme="minorHAnsi" w:cstheme="minorHAnsi"/>
              </w:rPr>
              <w:t xml:space="preserve">Porty </w:t>
            </w:r>
            <w:proofErr w:type="spellStart"/>
            <w:r w:rsidRPr="00E13FD8">
              <w:rPr>
                <w:rFonts w:asciiTheme="minorHAnsi" w:eastAsia="Times New Roman" w:hAnsiTheme="minorHAnsi" w:cstheme="minorHAnsi"/>
              </w:rPr>
              <w:t>PoE</w:t>
            </w:r>
            <w:proofErr w:type="spellEnd"/>
            <w:r w:rsidRPr="00E13FD8">
              <w:rPr>
                <w:rFonts w:asciiTheme="minorHAnsi" w:eastAsia="Times New Roman" w:hAnsiTheme="minorHAnsi" w:cstheme="minorHAnsi"/>
              </w:rPr>
              <w:t>: 48</w:t>
            </w:r>
          </w:p>
          <w:p w:rsidR="00E13FD8" w:rsidRPr="00E13FD8" w:rsidRDefault="00E13FD8" w:rsidP="00E13FD8">
            <w:pPr>
              <w:pStyle w:val="Akapitzlist"/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</w:rPr>
            </w:pPr>
            <w:proofErr w:type="spellStart"/>
            <w:r w:rsidRPr="00E13FD8">
              <w:rPr>
                <w:rFonts w:asciiTheme="minorHAnsi" w:eastAsia="Times New Roman" w:hAnsiTheme="minorHAnsi" w:cstheme="minorHAnsi"/>
              </w:rPr>
              <w:t>PoE</w:t>
            </w:r>
            <w:proofErr w:type="spellEnd"/>
            <w:r w:rsidRPr="00E13FD8">
              <w:rPr>
                <w:rFonts w:asciiTheme="minorHAnsi" w:eastAsia="Times New Roman" w:hAnsiTheme="minorHAnsi" w:cstheme="minorHAnsi"/>
              </w:rPr>
              <w:t>+ (802.3at): 48</w:t>
            </w:r>
          </w:p>
          <w:p w:rsidR="00E13FD8" w:rsidRPr="00E13FD8" w:rsidRDefault="00E13FD8" w:rsidP="00E13FD8">
            <w:pPr>
              <w:pStyle w:val="Akapitzlist"/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</w:rPr>
            </w:pPr>
            <w:r w:rsidRPr="00E13FD8">
              <w:rPr>
                <w:rFonts w:asciiTheme="minorHAnsi" w:eastAsia="Times New Roman" w:hAnsiTheme="minorHAnsi" w:cstheme="minorHAnsi"/>
              </w:rPr>
              <w:t xml:space="preserve">Budżet </w:t>
            </w:r>
            <w:proofErr w:type="spellStart"/>
            <w:r w:rsidRPr="00E13FD8">
              <w:rPr>
                <w:rFonts w:asciiTheme="minorHAnsi" w:eastAsia="Times New Roman" w:hAnsiTheme="minorHAnsi" w:cstheme="minorHAnsi"/>
              </w:rPr>
              <w:t>PoE</w:t>
            </w:r>
            <w:proofErr w:type="spellEnd"/>
            <w:r w:rsidRPr="00E13FD8">
              <w:rPr>
                <w:rFonts w:asciiTheme="minorHAnsi" w:eastAsia="Times New Roman" w:hAnsiTheme="minorHAnsi" w:cstheme="minorHAnsi"/>
              </w:rPr>
              <w:t xml:space="preserve"> (Wat): 380w</w:t>
            </w:r>
          </w:p>
          <w:p w:rsidR="00E13FD8" w:rsidRPr="00E13FD8" w:rsidRDefault="00E13FD8" w:rsidP="00E13FD8">
            <w:pPr>
              <w:pStyle w:val="Akapitzlist"/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</w:rPr>
            </w:pPr>
            <w:r w:rsidRPr="00E13FD8">
              <w:rPr>
                <w:rFonts w:asciiTheme="minorHAnsi" w:eastAsia="Times New Roman" w:hAnsiTheme="minorHAnsi" w:cstheme="minorHAnsi"/>
              </w:rPr>
              <w:t>Tablica MAC: 16K</w:t>
            </w:r>
          </w:p>
          <w:p w:rsidR="00E13FD8" w:rsidRPr="00E13FD8" w:rsidRDefault="00E13FD8" w:rsidP="00E13FD8">
            <w:pPr>
              <w:pStyle w:val="Akapitzlist"/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</w:rPr>
            </w:pPr>
            <w:r w:rsidRPr="00E13FD8">
              <w:rPr>
                <w:rFonts w:asciiTheme="minorHAnsi" w:eastAsia="Times New Roman" w:hAnsiTheme="minorHAnsi" w:cstheme="minorHAnsi"/>
              </w:rPr>
              <w:t>Ilość VLAN: 256</w:t>
            </w:r>
          </w:p>
          <w:p w:rsidR="00E13FD8" w:rsidRPr="00E13FD8" w:rsidRDefault="00E13FD8" w:rsidP="00E13FD8">
            <w:pPr>
              <w:pStyle w:val="Akapitzlist"/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</w:rPr>
            </w:pPr>
            <w:r w:rsidRPr="00E13FD8">
              <w:rPr>
                <w:rFonts w:asciiTheme="minorHAnsi" w:eastAsia="Times New Roman" w:hAnsiTheme="minorHAnsi" w:cstheme="minorHAnsi"/>
              </w:rPr>
              <w:t>VLAN routing: Tak</w:t>
            </w:r>
          </w:p>
          <w:p w:rsidR="00E13FD8" w:rsidRPr="00E13FD8" w:rsidRDefault="00E13FD8" w:rsidP="00E13FD8">
            <w:pPr>
              <w:pStyle w:val="Akapitzlist"/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</w:rPr>
            </w:pPr>
            <w:proofErr w:type="spellStart"/>
            <w:r w:rsidRPr="00E13FD8">
              <w:rPr>
                <w:rFonts w:asciiTheme="minorHAnsi" w:eastAsia="Times New Roman" w:hAnsiTheme="minorHAnsi" w:cstheme="minorHAnsi"/>
              </w:rPr>
              <w:t>Dynamic</w:t>
            </w:r>
            <w:proofErr w:type="spellEnd"/>
            <w:r w:rsidRPr="00E13FD8">
              <w:rPr>
                <w:rFonts w:asciiTheme="minorHAnsi" w:eastAsia="Times New Roman" w:hAnsiTheme="minorHAnsi" w:cstheme="minorHAnsi"/>
              </w:rPr>
              <w:t xml:space="preserve"> VLAN: Tak</w:t>
            </w:r>
          </w:p>
          <w:p w:rsidR="00E13FD8" w:rsidRPr="00E13FD8" w:rsidRDefault="00E13FD8" w:rsidP="00E13FD8">
            <w:pPr>
              <w:pStyle w:val="Akapitzlist"/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</w:rPr>
            </w:pPr>
            <w:r w:rsidRPr="00E13FD8">
              <w:rPr>
                <w:rFonts w:asciiTheme="minorHAnsi" w:eastAsia="Times New Roman" w:hAnsiTheme="minorHAnsi" w:cstheme="minorHAnsi"/>
              </w:rPr>
              <w:t xml:space="preserve">MLD </w:t>
            </w:r>
            <w:proofErr w:type="spellStart"/>
            <w:r w:rsidRPr="00E13FD8">
              <w:rPr>
                <w:rFonts w:asciiTheme="minorHAnsi" w:eastAsia="Times New Roman" w:hAnsiTheme="minorHAnsi" w:cstheme="minorHAnsi"/>
              </w:rPr>
              <w:t>Snooping</w:t>
            </w:r>
            <w:proofErr w:type="spellEnd"/>
            <w:r w:rsidRPr="00E13FD8">
              <w:rPr>
                <w:rFonts w:asciiTheme="minorHAnsi" w:eastAsia="Times New Roman" w:hAnsiTheme="minorHAnsi" w:cstheme="minorHAnsi"/>
              </w:rPr>
              <w:t>: Tak</w:t>
            </w:r>
          </w:p>
          <w:p w:rsidR="00E13FD8" w:rsidRPr="00E13FD8" w:rsidRDefault="00E13FD8" w:rsidP="00E13FD8">
            <w:pPr>
              <w:pStyle w:val="Akapitzlist"/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</w:rPr>
            </w:pPr>
            <w:r w:rsidRPr="00E13FD8">
              <w:rPr>
                <w:rFonts w:asciiTheme="minorHAnsi" w:eastAsia="Times New Roman" w:hAnsiTheme="minorHAnsi" w:cstheme="minorHAnsi"/>
              </w:rPr>
              <w:t>Statyczne trasy: 32</w:t>
            </w:r>
          </w:p>
          <w:p w:rsidR="00E13FD8" w:rsidRPr="00E13FD8" w:rsidRDefault="00E13FD8" w:rsidP="00E13FD8">
            <w:pPr>
              <w:pStyle w:val="Akapitzlist"/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</w:rPr>
            </w:pPr>
            <w:r w:rsidRPr="00E13FD8">
              <w:rPr>
                <w:rFonts w:asciiTheme="minorHAnsi" w:eastAsia="Times New Roman" w:hAnsiTheme="minorHAnsi" w:cstheme="minorHAnsi"/>
              </w:rPr>
              <w:t>Tabela ARP hosta: 512</w:t>
            </w:r>
          </w:p>
          <w:p w:rsidR="00E13FD8" w:rsidRPr="00E13FD8" w:rsidRDefault="00E13FD8" w:rsidP="00E13FD8">
            <w:pPr>
              <w:pStyle w:val="Akapitzlist"/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</w:rPr>
            </w:pPr>
            <w:r w:rsidRPr="00E13FD8">
              <w:rPr>
                <w:rFonts w:asciiTheme="minorHAnsi" w:eastAsia="Times New Roman" w:hAnsiTheme="minorHAnsi" w:cstheme="minorHAnsi"/>
              </w:rPr>
              <w:t>EEE: Tak</w:t>
            </w:r>
          </w:p>
          <w:p w:rsidR="00E13FD8" w:rsidRPr="00E13FD8" w:rsidRDefault="00E13FD8" w:rsidP="00E13FD8">
            <w:pPr>
              <w:pStyle w:val="Akapitzlist"/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</w:rPr>
            </w:pPr>
            <w:r w:rsidRPr="00E13FD8">
              <w:rPr>
                <w:rFonts w:asciiTheme="minorHAnsi" w:eastAsia="Times New Roman" w:hAnsiTheme="minorHAnsi" w:cstheme="minorHAnsi"/>
              </w:rPr>
              <w:t>Zasilacz: Wewnętrzny 100-240VAC 50-60Hz</w:t>
            </w:r>
          </w:p>
          <w:p w:rsidR="00E13FD8" w:rsidRPr="00877EB9" w:rsidRDefault="00E13FD8" w:rsidP="00877EB9">
            <w:pPr>
              <w:pStyle w:val="Akapitzlist"/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</w:rPr>
            </w:pPr>
            <w:r w:rsidRPr="00E13FD8">
              <w:rPr>
                <w:rFonts w:asciiTheme="minorHAnsi" w:eastAsia="Times New Roman" w:hAnsiTheme="minorHAnsi" w:cstheme="minorHAnsi"/>
              </w:rPr>
              <w:t xml:space="preserve">Wentylatory: </w:t>
            </w:r>
            <w:r w:rsidR="00877EB9">
              <w:rPr>
                <w:rFonts w:asciiTheme="minorHAnsi" w:eastAsia="Times New Roman" w:hAnsiTheme="minorHAnsi" w:cstheme="minorHAnsi"/>
              </w:rPr>
              <w:t>2</w:t>
            </w:r>
          </w:p>
          <w:p w:rsidR="00A75585" w:rsidRPr="00E13FD8" w:rsidRDefault="00E13FD8" w:rsidP="00E13FD8">
            <w:pPr>
              <w:pStyle w:val="Akapitzlist"/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</w:rPr>
            </w:pPr>
            <w:r w:rsidRPr="00E13FD8">
              <w:rPr>
                <w:rFonts w:asciiTheme="minorHAnsi" w:eastAsia="Times New Roman" w:hAnsiTheme="minorHAnsi" w:cstheme="minorHAnsi"/>
              </w:rPr>
              <w:t xml:space="preserve">Montaż </w:t>
            </w:r>
            <w:proofErr w:type="spellStart"/>
            <w:r w:rsidRPr="00E13FD8">
              <w:rPr>
                <w:rFonts w:asciiTheme="minorHAnsi" w:eastAsia="Times New Roman" w:hAnsiTheme="minorHAnsi" w:cstheme="minorHAnsi"/>
              </w:rPr>
              <w:t>rackow</w:t>
            </w:r>
            <w:r>
              <w:rPr>
                <w:rFonts w:asciiTheme="minorHAnsi" w:eastAsia="Times New Roman" w:hAnsiTheme="minorHAnsi" w:cstheme="minorHAnsi"/>
              </w:rPr>
              <w:t>y</w:t>
            </w:r>
            <w:proofErr w:type="spellEnd"/>
          </w:p>
        </w:tc>
      </w:tr>
      <w:tr w:rsidR="009317DB" w:rsidRPr="00F46C8F" w:rsidTr="00EC5161">
        <w:trPr>
          <w:jc w:val="center"/>
        </w:trPr>
        <w:tc>
          <w:tcPr>
            <w:tcW w:w="2088" w:type="dxa"/>
            <w:vAlign w:val="center"/>
          </w:tcPr>
          <w:p w:rsidR="009317DB" w:rsidRPr="00F46C8F" w:rsidRDefault="009317DB" w:rsidP="009317DB">
            <w:pPr>
              <w:spacing w:after="0" w:line="240" w:lineRule="auto"/>
              <w:rPr>
                <w:rFonts w:asciiTheme="minorHAnsi" w:hAnsiTheme="minorHAnsi" w:cstheme="minorHAnsi"/>
                <w:b/>
                <w:smallCaps/>
              </w:rPr>
            </w:pPr>
            <w:r>
              <w:rPr>
                <w:rFonts w:asciiTheme="minorHAnsi" w:hAnsiTheme="minorHAnsi" w:cstheme="minorHAnsi"/>
                <w:b/>
                <w:smallCaps/>
              </w:rPr>
              <w:t>Apara</w:t>
            </w:r>
            <w:r w:rsidR="00FC583F">
              <w:rPr>
                <w:rFonts w:asciiTheme="minorHAnsi" w:hAnsiTheme="minorHAnsi" w:cstheme="minorHAnsi"/>
                <w:b/>
                <w:smallCaps/>
              </w:rPr>
              <w:t>ty telefoniczne bezprzewodowe</w:t>
            </w:r>
          </w:p>
        </w:tc>
        <w:tc>
          <w:tcPr>
            <w:tcW w:w="7536" w:type="dxa"/>
          </w:tcPr>
          <w:p w:rsidR="009317DB" w:rsidRPr="00C24E92" w:rsidRDefault="009317DB" w:rsidP="009317DB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u w:val="single"/>
              </w:rPr>
            </w:pPr>
            <w:r w:rsidRPr="00C24E92">
              <w:rPr>
                <w:rFonts w:asciiTheme="minorHAnsi" w:eastAsia="Times New Roman" w:hAnsiTheme="minorHAnsi" w:cstheme="minorHAnsi"/>
                <w:u w:val="single"/>
              </w:rPr>
              <w:t>BAZA IP  - 14 sztuk</w:t>
            </w:r>
          </w:p>
          <w:p w:rsidR="009317DB" w:rsidRPr="006E71E0" w:rsidRDefault="009317DB" w:rsidP="009317DB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97" w:hanging="142"/>
              <w:rPr>
                <w:rFonts w:asciiTheme="minorHAnsi" w:eastAsia="Times New Roman" w:hAnsiTheme="minorHAnsi" w:cstheme="minorHAnsi"/>
              </w:rPr>
            </w:pPr>
            <w:r w:rsidRPr="006E71E0">
              <w:rPr>
                <w:rFonts w:asciiTheme="minorHAnsi" w:eastAsia="Times New Roman" w:hAnsiTheme="minorHAnsi" w:cstheme="minorHAnsi"/>
              </w:rPr>
              <w:t xml:space="preserve">Do 10 kont SIP </w:t>
            </w:r>
          </w:p>
          <w:p w:rsidR="009317DB" w:rsidRPr="006E71E0" w:rsidRDefault="009317DB" w:rsidP="009317DB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6E71E0">
              <w:rPr>
                <w:rFonts w:asciiTheme="minorHAnsi" w:eastAsia="Times New Roman" w:hAnsiTheme="minorHAnsi" w:cstheme="minorHAnsi"/>
              </w:rPr>
              <w:t xml:space="preserve">·  Do 10 linii na słuchawkę </w:t>
            </w:r>
          </w:p>
          <w:p w:rsidR="009317DB" w:rsidRPr="006E71E0" w:rsidRDefault="009317DB" w:rsidP="009317DB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6E71E0">
              <w:rPr>
                <w:rFonts w:asciiTheme="minorHAnsi" w:eastAsia="Times New Roman" w:hAnsiTheme="minorHAnsi" w:cstheme="minorHAnsi"/>
              </w:rPr>
              <w:t xml:space="preserve">·  Do 5 jednoczesnych połączeń </w:t>
            </w:r>
          </w:p>
          <w:p w:rsidR="009317DB" w:rsidRPr="006E71E0" w:rsidRDefault="009317DB" w:rsidP="009317DB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6E71E0">
              <w:rPr>
                <w:rFonts w:asciiTheme="minorHAnsi" w:eastAsia="Times New Roman" w:hAnsiTheme="minorHAnsi" w:cstheme="minorHAnsi"/>
              </w:rPr>
              <w:t xml:space="preserve">·  Zasięg: </w:t>
            </w:r>
            <w:r w:rsidR="00344155">
              <w:rPr>
                <w:rFonts w:asciiTheme="minorHAnsi" w:eastAsia="Times New Roman" w:hAnsiTheme="minorHAnsi" w:cstheme="minorHAnsi"/>
              </w:rPr>
              <w:t xml:space="preserve">min </w:t>
            </w:r>
            <w:r w:rsidR="00A90F70">
              <w:rPr>
                <w:rFonts w:asciiTheme="minorHAnsi" w:eastAsia="Times New Roman" w:hAnsiTheme="minorHAnsi" w:cstheme="minorHAnsi"/>
              </w:rPr>
              <w:t>4</w:t>
            </w:r>
            <w:r w:rsidR="00344155">
              <w:rPr>
                <w:rFonts w:asciiTheme="minorHAnsi" w:eastAsia="Times New Roman" w:hAnsiTheme="minorHAnsi" w:cstheme="minorHAnsi"/>
              </w:rPr>
              <w:t>0</w:t>
            </w:r>
            <w:r w:rsidRPr="006E71E0">
              <w:rPr>
                <w:rFonts w:asciiTheme="minorHAnsi" w:eastAsia="Times New Roman" w:hAnsiTheme="minorHAnsi" w:cstheme="minorHAnsi"/>
              </w:rPr>
              <w:t xml:space="preserve"> metrów wewnątrz </w:t>
            </w:r>
          </w:p>
          <w:p w:rsidR="009317DB" w:rsidRPr="006E71E0" w:rsidRDefault="009317DB" w:rsidP="009317DB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6E71E0">
              <w:rPr>
                <w:rFonts w:asciiTheme="minorHAnsi" w:eastAsia="Times New Roman" w:hAnsiTheme="minorHAnsi" w:cstheme="minorHAnsi"/>
              </w:rPr>
              <w:lastRenderedPageBreak/>
              <w:t xml:space="preserve">·  3-stronna konferencja </w:t>
            </w:r>
          </w:p>
          <w:p w:rsidR="009317DB" w:rsidRPr="006E71E0" w:rsidRDefault="009317DB" w:rsidP="009317DB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6E71E0">
              <w:rPr>
                <w:rFonts w:asciiTheme="minorHAnsi" w:eastAsia="Times New Roman" w:hAnsiTheme="minorHAnsi" w:cstheme="minorHAnsi"/>
              </w:rPr>
              <w:t xml:space="preserve">·  Dźwięk HD </w:t>
            </w:r>
          </w:p>
          <w:p w:rsidR="009317DB" w:rsidRPr="006E71E0" w:rsidRDefault="009317DB" w:rsidP="009317DB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6E71E0">
              <w:rPr>
                <w:rFonts w:asciiTheme="minorHAnsi" w:eastAsia="Times New Roman" w:hAnsiTheme="minorHAnsi" w:cstheme="minorHAnsi"/>
              </w:rPr>
              <w:t xml:space="preserve">·  Zintegrowane </w:t>
            </w:r>
            <w:proofErr w:type="spellStart"/>
            <w:r w:rsidRPr="006E71E0">
              <w:rPr>
                <w:rFonts w:asciiTheme="minorHAnsi" w:eastAsia="Times New Roman" w:hAnsiTheme="minorHAnsi" w:cstheme="minorHAnsi"/>
              </w:rPr>
              <w:t>PoE</w:t>
            </w:r>
            <w:proofErr w:type="spellEnd"/>
            <w:r w:rsidRPr="006E71E0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:rsidR="009317DB" w:rsidRPr="006E71E0" w:rsidRDefault="009317DB" w:rsidP="009317DB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6E71E0">
              <w:rPr>
                <w:rFonts w:asciiTheme="minorHAnsi" w:eastAsia="Times New Roman" w:hAnsiTheme="minorHAnsi" w:cstheme="minorHAnsi"/>
              </w:rPr>
              <w:t xml:space="preserve">·  Szyfrowanie TLS oraz SRTP </w:t>
            </w:r>
          </w:p>
          <w:p w:rsidR="009317DB" w:rsidRPr="006E71E0" w:rsidRDefault="009317DB" w:rsidP="009317DB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6E71E0">
              <w:rPr>
                <w:rFonts w:asciiTheme="minorHAnsi" w:eastAsia="Times New Roman" w:hAnsiTheme="minorHAnsi" w:cstheme="minorHAnsi"/>
              </w:rPr>
              <w:t>·  Auto-konfiguracja w oparciu o TR-069 oraz XML</w:t>
            </w:r>
          </w:p>
          <w:p w:rsidR="009317DB" w:rsidRPr="006E71E0" w:rsidRDefault="009317DB" w:rsidP="009317DB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  <w:p w:rsidR="009317DB" w:rsidRPr="00C24E92" w:rsidRDefault="009317DB" w:rsidP="009317DB">
            <w:pPr>
              <w:spacing w:after="0" w:line="240" w:lineRule="auto"/>
              <w:rPr>
                <w:rFonts w:asciiTheme="minorHAnsi" w:eastAsia="Times New Roman" w:hAnsiTheme="minorHAnsi" w:cstheme="minorHAnsi"/>
                <w:u w:val="single"/>
              </w:rPr>
            </w:pPr>
            <w:r w:rsidRPr="00C24E92">
              <w:rPr>
                <w:rFonts w:asciiTheme="minorHAnsi" w:eastAsia="Times New Roman" w:hAnsiTheme="minorHAnsi" w:cstheme="minorHAnsi"/>
                <w:u w:val="single"/>
              </w:rPr>
              <w:t>TELEFON IP  - 3</w:t>
            </w:r>
            <w:r w:rsidR="00A75585">
              <w:rPr>
                <w:rFonts w:asciiTheme="minorHAnsi" w:eastAsia="Times New Roman" w:hAnsiTheme="minorHAnsi" w:cstheme="minorHAnsi"/>
                <w:u w:val="single"/>
              </w:rPr>
              <w:t>0</w:t>
            </w:r>
            <w:r w:rsidRPr="00C24E92">
              <w:rPr>
                <w:rFonts w:asciiTheme="minorHAnsi" w:eastAsia="Times New Roman" w:hAnsiTheme="minorHAnsi" w:cstheme="minorHAnsi"/>
                <w:u w:val="single"/>
              </w:rPr>
              <w:t xml:space="preserve"> sztuk</w:t>
            </w:r>
          </w:p>
          <w:p w:rsidR="009317DB" w:rsidRPr="006E71E0" w:rsidRDefault="009317DB" w:rsidP="009317DB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6E71E0">
              <w:rPr>
                <w:rFonts w:asciiTheme="minorHAnsi" w:eastAsia="Times New Roman" w:hAnsiTheme="minorHAnsi" w:cstheme="minorHAnsi"/>
              </w:rPr>
              <w:t xml:space="preserve">·  Do 5 słuchawek na jedną bazę </w:t>
            </w:r>
          </w:p>
          <w:p w:rsidR="009317DB" w:rsidRPr="006E71E0" w:rsidRDefault="009317DB" w:rsidP="009317DB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6E71E0">
              <w:rPr>
                <w:rFonts w:asciiTheme="minorHAnsi" w:eastAsia="Times New Roman" w:hAnsiTheme="minorHAnsi" w:cstheme="minorHAnsi"/>
              </w:rPr>
              <w:t xml:space="preserve">·  Do 10 kont SIP na słuchawkę </w:t>
            </w:r>
          </w:p>
          <w:p w:rsidR="009317DB" w:rsidRPr="006E71E0" w:rsidRDefault="009317DB" w:rsidP="009317DB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6E71E0">
              <w:rPr>
                <w:rFonts w:asciiTheme="minorHAnsi" w:eastAsia="Times New Roman" w:hAnsiTheme="minorHAnsi" w:cstheme="minorHAnsi"/>
              </w:rPr>
              <w:t xml:space="preserve">·  Zasięg: </w:t>
            </w:r>
            <w:r w:rsidR="0036465E">
              <w:rPr>
                <w:rFonts w:asciiTheme="minorHAnsi" w:eastAsia="Times New Roman" w:hAnsiTheme="minorHAnsi" w:cstheme="minorHAnsi"/>
              </w:rPr>
              <w:t>min</w:t>
            </w:r>
            <w:r w:rsidRPr="006E71E0">
              <w:rPr>
                <w:rFonts w:asciiTheme="minorHAnsi" w:eastAsia="Times New Roman" w:hAnsiTheme="minorHAnsi" w:cstheme="minorHAnsi"/>
              </w:rPr>
              <w:t xml:space="preserve"> </w:t>
            </w:r>
            <w:r w:rsidR="00A90F70">
              <w:rPr>
                <w:rFonts w:asciiTheme="minorHAnsi" w:eastAsia="Times New Roman" w:hAnsiTheme="minorHAnsi" w:cstheme="minorHAnsi"/>
              </w:rPr>
              <w:t>4</w:t>
            </w:r>
            <w:r w:rsidRPr="006E71E0">
              <w:rPr>
                <w:rFonts w:asciiTheme="minorHAnsi" w:eastAsia="Times New Roman" w:hAnsiTheme="minorHAnsi" w:cstheme="minorHAnsi"/>
              </w:rPr>
              <w:t xml:space="preserve">0 metrów wewnątrz </w:t>
            </w:r>
            <w:r w:rsidR="0036465E">
              <w:rPr>
                <w:rFonts w:asciiTheme="minorHAnsi" w:eastAsia="Times New Roman" w:hAnsiTheme="minorHAnsi" w:cstheme="minorHAnsi"/>
              </w:rPr>
              <w:t>budynku</w:t>
            </w:r>
          </w:p>
          <w:p w:rsidR="009317DB" w:rsidRPr="006E71E0" w:rsidRDefault="009317DB" w:rsidP="009317DB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6E71E0">
              <w:rPr>
                <w:rFonts w:asciiTheme="minorHAnsi" w:eastAsia="Times New Roman" w:hAnsiTheme="minorHAnsi" w:cstheme="minorHAnsi"/>
              </w:rPr>
              <w:t xml:space="preserve">·  3-stronna konferencja </w:t>
            </w:r>
          </w:p>
          <w:p w:rsidR="009317DB" w:rsidRPr="006E71E0" w:rsidRDefault="009317DB" w:rsidP="009317DB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6E71E0">
              <w:rPr>
                <w:rFonts w:asciiTheme="minorHAnsi" w:eastAsia="Times New Roman" w:hAnsiTheme="minorHAnsi" w:cstheme="minorHAnsi"/>
              </w:rPr>
              <w:t xml:space="preserve">·  Dźwięk HD, </w:t>
            </w:r>
            <w:r w:rsidRPr="006E71E0">
              <w:rPr>
                <w:rFonts w:asciiTheme="minorHAnsi" w:hAnsiTheme="minorHAnsi" w:cstheme="minorHAnsi"/>
              </w:rPr>
              <w:t>tryb głośnomówiący</w:t>
            </w:r>
          </w:p>
          <w:p w:rsidR="009317DB" w:rsidRPr="006E71E0" w:rsidRDefault="009317DB" w:rsidP="009317DB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6E71E0">
              <w:rPr>
                <w:rFonts w:asciiTheme="minorHAnsi" w:eastAsia="Times New Roman" w:hAnsiTheme="minorHAnsi" w:cstheme="minorHAnsi"/>
              </w:rPr>
              <w:t xml:space="preserve">·  Gniazdo słuchawkowe 3.5mm </w:t>
            </w:r>
          </w:p>
          <w:p w:rsidR="009317DB" w:rsidRPr="006E71E0" w:rsidRDefault="009317DB" w:rsidP="009317DB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6E71E0">
              <w:rPr>
                <w:rFonts w:asciiTheme="minorHAnsi" w:eastAsia="Times New Roman" w:hAnsiTheme="minorHAnsi" w:cstheme="minorHAnsi"/>
              </w:rPr>
              <w:t xml:space="preserve">·  Auto-konfiguracja sieciowa </w:t>
            </w:r>
          </w:p>
          <w:p w:rsidR="009317DB" w:rsidRPr="006E71E0" w:rsidRDefault="009317DB" w:rsidP="009317DB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6E71E0">
              <w:rPr>
                <w:rFonts w:asciiTheme="minorHAnsi" w:eastAsia="Times New Roman" w:hAnsiTheme="minorHAnsi" w:cstheme="minorHAnsi"/>
              </w:rPr>
              <w:t>·  Ochrona konta i połączeń poprzez autoryzację oraz szyfrowanie DECT</w:t>
            </w:r>
          </w:p>
          <w:p w:rsidR="009317DB" w:rsidRDefault="009317DB" w:rsidP="009317D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92B55" w:rsidRPr="006E71E0" w:rsidRDefault="00F92B55" w:rsidP="009317D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9317DB" w:rsidRPr="00F46C8F" w:rsidTr="00EC516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88" w:type="dxa"/>
          </w:tcPr>
          <w:p w:rsidR="009317DB" w:rsidRPr="00F46C8F" w:rsidRDefault="009317DB" w:rsidP="009317DB">
            <w:pPr>
              <w:spacing w:after="0" w:line="240" w:lineRule="auto"/>
              <w:rPr>
                <w:rFonts w:asciiTheme="minorHAnsi" w:hAnsiTheme="minorHAnsi" w:cstheme="minorHAnsi"/>
                <w:b/>
                <w:smallCaps/>
              </w:rPr>
            </w:pPr>
            <w:r>
              <w:rPr>
                <w:rFonts w:asciiTheme="minorHAnsi" w:hAnsiTheme="minorHAnsi" w:cstheme="minorHAnsi"/>
                <w:b/>
                <w:smallCaps/>
              </w:rPr>
              <w:lastRenderedPageBreak/>
              <w:t>Aparaty operatorskie</w:t>
            </w:r>
            <w:r w:rsidR="003C24C7">
              <w:rPr>
                <w:rFonts w:asciiTheme="minorHAnsi" w:hAnsiTheme="minorHAnsi" w:cstheme="minorHAnsi"/>
                <w:b/>
                <w:smallCaps/>
              </w:rPr>
              <w:t xml:space="preserve"> z </w:t>
            </w:r>
            <w:r w:rsidR="009A5D73">
              <w:rPr>
                <w:rFonts w:asciiTheme="minorHAnsi" w:hAnsiTheme="minorHAnsi" w:cstheme="minorHAnsi"/>
                <w:b/>
                <w:smallCaps/>
              </w:rPr>
              <w:t xml:space="preserve">modułem rozszerzającym </w:t>
            </w:r>
            <w:r>
              <w:rPr>
                <w:rFonts w:asciiTheme="minorHAnsi" w:hAnsiTheme="minorHAnsi" w:cstheme="minorHAnsi"/>
                <w:b/>
                <w:smallCaps/>
              </w:rPr>
              <w:t xml:space="preserve">– </w:t>
            </w:r>
            <w:r w:rsidR="009A5D73">
              <w:rPr>
                <w:rFonts w:asciiTheme="minorHAnsi" w:hAnsiTheme="minorHAnsi" w:cstheme="minorHAnsi"/>
                <w:b/>
                <w:smallCaps/>
              </w:rPr>
              <w:t xml:space="preserve">  </w:t>
            </w:r>
            <w:r w:rsidR="007812E5">
              <w:rPr>
                <w:rFonts w:asciiTheme="minorHAnsi" w:hAnsiTheme="minorHAnsi" w:cstheme="minorHAnsi"/>
                <w:b/>
                <w:smallCaps/>
              </w:rPr>
              <w:t xml:space="preserve">4 </w:t>
            </w:r>
            <w:r>
              <w:rPr>
                <w:rFonts w:asciiTheme="minorHAnsi" w:hAnsiTheme="minorHAnsi" w:cstheme="minorHAnsi"/>
                <w:b/>
                <w:smallCaps/>
              </w:rPr>
              <w:t>sztuk</w:t>
            </w:r>
            <w:r w:rsidR="007812E5">
              <w:rPr>
                <w:rFonts w:asciiTheme="minorHAnsi" w:hAnsiTheme="minorHAnsi" w:cstheme="minorHAnsi"/>
                <w:b/>
                <w:smallCaps/>
              </w:rPr>
              <w:t>i</w:t>
            </w:r>
          </w:p>
        </w:tc>
        <w:tc>
          <w:tcPr>
            <w:tcW w:w="7536" w:type="dxa"/>
          </w:tcPr>
          <w:p w:rsidR="003C24C7" w:rsidRPr="006E71E0" w:rsidRDefault="009317DB" w:rsidP="00F92B5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</w:rPr>
            </w:pPr>
            <w:r w:rsidRPr="006E71E0">
              <w:rPr>
                <w:rFonts w:asciiTheme="minorHAnsi" w:eastAsia="Times New Roman" w:hAnsiTheme="minorHAnsi" w:cstheme="minorHAnsi"/>
              </w:rPr>
              <w:t>Telefon multimedialny  stacjonarny posiadający  co najmniej</w:t>
            </w:r>
            <w:r w:rsidR="00F92B55">
              <w:rPr>
                <w:rFonts w:asciiTheme="minorHAnsi" w:eastAsia="Times New Roman" w:hAnsiTheme="minorHAnsi" w:cstheme="minorHAnsi"/>
              </w:rPr>
              <w:t>:</w:t>
            </w:r>
            <w:r w:rsidR="00F92B55">
              <w:rPr>
                <w:rFonts w:asciiTheme="minorHAnsi" w:eastAsia="Times New Roman" w:hAnsiTheme="minorHAnsi" w:cstheme="minorHAnsi"/>
              </w:rPr>
              <w:br/>
              <w:t xml:space="preserve">- </w:t>
            </w:r>
            <w:r w:rsidRPr="006E71E0">
              <w:rPr>
                <w:rFonts w:asciiTheme="minorHAnsi" w:eastAsia="Times New Roman" w:hAnsiTheme="minorHAnsi" w:cstheme="minorHAnsi"/>
              </w:rPr>
              <w:t>12 linii;</w:t>
            </w:r>
            <w:r w:rsidR="00F92B55">
              <w:rPr>
                <w:rFonts w:asciiTheme="minorHAnsi" w:eastAsia="Times New Roman" w:hAnsiTheme="minorHAnsi" w:cstheme="minorHAnsi"/>
              </w:rPr>
              <w:br/>
              <w:t xml:space="preserve">- </w:t>
            </w:r>
            <w:r w:rsidRPr="006E71E0">
              <w:rPr>
                <w:rFonts w:asciiTheme="minorHAnsi" w:eastAsia="Times New Roman" w:hAnsiTheme="minorHAnsi" w:cstheme="minorHAnsi"/>
              </w:rPr>
              <w:t>6 kont SIP;</w:t>
            </w:r>
            <w:r w:rsidR="00F92B55">
              <w:rPr>
                <w:rFonts w:asciiTheme="minorHAnsi" w:eastAsia="Times New Roman" w:hAnsiTheme="minorHAnsi" w:cstheme="minorHAnsi"/>
              </w:rPr>
              <w:br/>
              <w:t xml:space="preserve">- </w:t>
            </w:r>
            <w:r w:rsidRPr="006E71E0">
              <w:rPr>
                <w:rFonts w:asciiTheme="minorHAnsi" w:eastAsia="Times New Roman" w:hAnsiTheme="minorHAnsi" w:cstheme="minorHAnsi"/>
              </w:rPr>
              <w:t>podświetlany ekran LCD TFT o przekątnej minimum 4,3 cala;</w:t>
            </w:r>
            <w:r w:rsidR="00F92B55">
              <w:rPr>
                <w:rFonts w:asciiTheme="minorHAnsi" w:eastAsia="Times New Roman" w:hAnsiTheme="minorHAnsi" w:cstheme="minorHAnsi"/>
              </w:rPr>
              <w:br/>
              <w:t xml:space="preserve">- </w:t>
            </w:r>
            <w:r w:rsidRPr="006E71E0">
              <w:rPr>
                <w:rFonts w:asciiTheme="minorHAnsi" w:eastAsia="Times New Roman" w:hAnsiTheme="minorHAnsi" w:cstheme="minorHAnsi"/>
              </w:rPr>
              <w:t>5 dedykowanych, programowalnych przez XML, zależnych od kontekstu przycisk</w:t>
            </w:r>
            <w:r w:rsidR="00080BC8">
              <w:rPr>
                <w:rFonts w:asciiTheme="minorHAnsi" w:eastAsia="Times New Roman" w:hAnsiTheme="minorHAnsi" w:cstheme="minorHAnsi"/>
              </w:rPr>
              <w:t>ów</w:t>
            </w:r>
            <w:r w:rsidR="00F92B55">
              <w:rPr>
                <w:rFonts w:asciiTheme="minorHAnsi" w:eastAsia="Times New Roman" w:hAnsiTheme="minorHAnsi" w:cstheme="minorHAnsi"/>
              </w:rPr>
              <w:t xml:space="preserve">  </w:t>
            </w:r>
            <w:r w:rsidRPr="006E71E0">
              <w:rPr>
                <w:rFonts w:asciiTheme="minorHAnsi" w:eastAsia="Times New Roman" w:hAnsiTheme="minorHAnsi" w:cstheme="minorHAnsi"/>
              </w:rPr>
              <w:t>ekranow</w:t>
            </w:r>
            <w:r w:rsidR="004B45DE">
              <w:rPr>
                <w:rFonts w:asciiTheme="minorHAnsi" w:eastAsia="Times New Roman" w:hAnsiTheme="minorHAnsi" w:cstheme="minorHAnsi"/>
              </w:rPr>
              <w:t>ych</w:t>
            </w:r>
            <w:r w:rsidRPr="006E71E0">
              <w:rPr>
                <w:rFonts w:asciiTheme="minorHAnsi" w:eastAsia="Times New Roman" w:hAnsiTheme="minorHAnsi" w:cstheme="minorHAnsi"/>
              </w:rPr>
              <w:t>;</w:t>
            </w:r>
            <w:r w:rsidR="00F92B55">
              <w:rPr>
                <w:rFonts w:asciiTheme="minorHAnsi" w:eastAsia="Times New Roman" w:hAnsiTheme="minorHAnsi" w:cstheme="minorHAnsi"/>
              </w:rPr>
              <w:br/>
              <w:t xml:space="preserve">- </w:t>
            </w:r>
            <w:r w:rsidRPr="006E71E0">
              <w:rPr>
                <w:rFonts w:asciiTheme="minorHAnsi" w:eastAsia="Times New Roman" w:hAnsiTheme="minorHAnsi" w:cstheme="minorHAnsi"/>
              </w:rPr>
              <w:t xml:space="preserve">48 wirtualnych przycisków szybkiego wybierania BLF; </w:t>
            </w:r>
            <w:r w:rsidR="00F92B55">
              <w:rPr>
                <w:rFonts w:asciiTheme="minorHAnsi" w:eastAsia="Times New Roman" w:hAnsiTheme="minorHAnsi" w:cstheme="minorHAnsi"/>
              </w:rPr>
              <w:br/>
              <w:t xml:space="preserve">- </w:t>
            </w:r>
            <w:r w:rsidRPr="006E71E0">
              <w:rPr>
                <w:rFonts w:asciiTheme="minorHAnsi" w:eastAsia="Times New Roman" w:hAnsiTheme="minorHAnsi" w:cstheme="minorHAnsi"/>
              </w:rPr>
              <w:t xml:space="preserve">Bluetooth V2.1 oraz </w:t>
            </w:r>
            <w:proofErr w:type="spellStart"/>
            <w:r w:rsidRPr="006E71E0">
              <w:rPr>
                <w:rFonts w:asciiTheme="minorHAnsi" w:eastAsia="Times New Roman" w:hAnsiTheme="minorHAnsi" w:cstheme="minorHAnsi"/>
              </w:rPr>
              <w:t>Electronic</w:t>
            </w:r>
            <w:proofErr w:type="spellEnd"/>
            <w:r w:rsidRPr="006E71E0">
              <w:rPr>
                <w:rFonts w:asciiTheme="minorHAnsi" w:eastAsia="Times New Roman" w:hAnsiTheme="minorHAnsi" w:cstheme="minorHAnsi"/>
              </w:rPr>
              <w:t xml:space="preserve"> </w:t>
            </w:r>
            <w:proofErr w:type="spellStart"/>
            <w:r w:rsidRPr="006E71E0">
              <w:rPr>
                <w:rFonts w:asciiTheme="minorHAnsi" w:eastAsia="Times New Roman" w:hAnsiTheme="minorHAnsi" w:cstheme="minorHAnsi"/>
              </w:rPr>
              <w:t>Hook</w:t>
            </w:r>
            <w:proofErr w:type="spellEnd"/>
            <w:r w:rsidRPr="006E71E0">
              <w:rPr>
                <w:rFonts w:asciiTheme="minorHAnsi" w:eastAsia="Times New Roman" w:hAnsiTheme="minorHAnsi" w:cstheme="minorHAnsi"/>
              </w:rPr>
              <w:t xml:space="preserve"> Switch (EHS).  </w:t>
            </w:r>
            <w:r w:rsidR="00F92B55">
              <w:rPr>
                <w:rFonts w:asciiTheme="minorHAnsi" w:eastAsia="Times New Roman" w:hAnsiTheme="minorHAnsi" w:cstheme="minorHAnsi"/>
              </w:rPr>
              <w:br/>
              <w:t xml:space="preserve">- </w:t>
            </w:r>
            <w:r w:rsidRPr="006E71E0">
              <w:rPr>
                <w:rFonts w:asciiTheme="minorHAnsi" w:eastAsia="Times New Roman" w:hAnsiTheme="minorHAnsi" w:cstheme="minorHAnsi"/>
              </w:rPr>
              <w:t xml:space="preserve">Dźwięk HD, </w:t>
            </w:r>
            <w:r w:rsidR="00F92B55">
              <w:rPr>
                <w:rFonts w:asciiTheme="minorHAnsi" w:eastAsia="Times New Roman" w:hAnsiTheme="minorHAnsi" w:cstheme="minorHAnsi"/>
              </w:rPr>
              <w:br/>
              <w:t xml:space="preserve">- </w:t>
            </w:r>
            <w:r w:rsidRPr="006E71E0">
              <w:rPr>
                <w:rFonts w:asciiTheme="minorHAnsi" w:eastAsia="Times New Roman" w:hAnsiTheme="minorHAnsi" w:cstheme="minorHAnsi"/>
              </w:rPr>
              <w:t xml:space="preserve">5-stronna konferencja, </w:t>
            </w:r>
            <w:r w:rsidR="00F92B55">
              <w:rPr>
                <w:rFonts w:asciiTheme="minorHAnsi" w:eastAsia="Times New Roman" w:hAnsiTheme="minorHAnsi" w:cstheme="minorHAnsi"/>
              </w:rPr>
              <w:br/>
              <w:t xml:space="preserve">- </w:t>
            </w:r>
            <w:r w:rsidRPr="006E71E0">
              <w:rPr>
                <w:rFonts w:asciiTheme="minorHAnsi" w:eastAsia="Times New Roman" w:hAnsiTheme="minorHAnsi" w:cstheme="minorHAnsi"/>
              </w:rPr>
              <w:t xml:space="preserve">Podwójny, </w:t>
            </w:r>
            <w:proofErr w:type="spellStart"/>
            <w:r w:rsidRPr="006E71E0">
              <w:rPr>
                <w:rFonts w:asciiTheme="minorHAnsi" w:eastAsia="Times New Roman" w:hAnsiTheme="minorHAnsi" w:cstheme="minorHAnsi"/>
              </w:rPr>
              <w:t>samowykrywalny</w:t>
            </w:r>
            <w:proofErr w:type="spellEnd"/>
            <w:r w:rsidRPr="006E71E0">
              <w:rPr>
                <w:rFonts w:asciiTheme="minorHAnsi" w:eastAsia="Times New Roman" w:hAnsiTheme="minorHAnsi" w:cstheme="minorHAnsi"/>
              </w:rPr>
              <w:t xml:space="preserve"> port sieciowy 10/100/1000 </w:t>
            </w:r>
            <w:proofErr w:type="spellStart"/>
            <w:r w:rsidRPr="006E71E0">
              <w:rPr>
                <w:rFonts w:asciiTheme="minorHAnsi" w:eastAsia="Times New Roman" w:hAnsiTheme="minorHAnsi" w:cstheme="minorHAnsi"/>
              </w:rPr>
              <w:t>Mbps</w:t>
            </w:r>
            <w:proofErr w:type="spellEnd"/>
            <w:r w:rsidRPr="006E71E0">
              <w:rPr>
                <w:rFonts w:asciiTheme="minorHAnsi" w:eastAsia="Times New Roman" w:hAnsiTheme="minorHAnsi" w:cstheme="minorHAnsi"/>
              </w:rPr>
              <w:t xml:space="preserve"> ze zintegrowanym </w:t>
            </w:r>
            <w:proofErr w:type="spellStart"/>
            <w:r w:rsidRPr="006E71E0">
              <w:rPr>
                <w:rFonts w:asciiTheme="minorHAnsi" w:eastAsia="Times New Roman" w:hAnsiTheme="minorHAnsi" w:cstheme="minorHAnsi"/>
              </w:rPr>
              <w:t>PoE</w:t>
            </w:r>
            <w:proofErr w:type="spellEnd"/>
            <w:r w:rsidRPr="006E71E0">
              <w:rPr>
                <w:rFonts w:asciiTheme="minorHAnsi" w:eastAsia="Times New Roman" w:hAnsiTheme="minorHAnsi" w:cstheme="minorHAnsi"/>
              </w:rPr>
              <w:t>,</w:t>
            </w:r>
            <w:r w:rsidR="00F92B55">
              <w:rPr>
                <w:rFonts w:asciiTheme="minorHAnsi" w:eastAsia="Times New Roman" w:hAnsiTheme="minorHAnsi" w:cstheme="minorHAnsi"/>
              </w:rPr>
              <w:t xml:space="preserve">  </w:t>
            </w:r>
            <w:r w:rsidR="003C24C7">
              <w:rPr>
                <w:rFonts w:asciiTheme="minorHAnsi" w:eastAsia="Times New Roman" w:hAnsiTheme="minorHAnsi" w:cstheme="minorHAnsi"/>
              </w:rPr>
              <w:br/>
              <w:t>- kompatybilny moduł rozszerzający z ekranem LCD i 20 konfigurowalnymi przyciskami</w:t>
            </w:r>
            <w:r w:rsidR="003C24C7">
              <w:rPr>
                <w:rFonts w:asciiTheme="minorHAnsi" w:eastAsia="Times New Roman" w:hAnsiTheme="minorHAnsi" w:cstheme="minorHAnsi"/>
              </w:rPr>
              <w:br/>
              <w:t xml:space="preserve">   </w:t>
            </w:r>
            <w:r w:rsidR="009A5D73">
              <w:rPr>
                <w:rFonts w:asciiTheme="minorHAnsi" w:eastAsia="Times New Roman" w:hAnsiTheme="minorHAnsi" w:cstheme="minorHAnsi"/>
              </w:rPr>
              <w:t>szybkiego wybierania. Moduł musi oferować zapisanie do 40 numerów.</w:t>
            </w:r>
          </w:p>
        </w:tc>
      </w:tr>
    </w:tbl>
    <w:p w:rsidR="009317DB" w:rsidRPr="00F46C8F" w:rsidRDefault="009317DB">
      <w:pPr>
        <w:rPr>
          <w:rFonts w:asciiTheme="minorHAnsi" w:hAnsiTheme="minorHAnsi" w:cstheme="minorHAnsi"/>
        </w:rPr>
      </w:pPr>
    </w:p>
    <w:sectPr w:rsidR="009317DB" w:rsidRPr="00F46C8F" w:rsidSect="00285EF3">
      <w:footerReference w:type="default" r:id="rId7"/>
      <w:pgSz w:w="11906" w:h="16838" w:code="9"/>
      <w:pgMar w:top="709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3B3" w:rsidRDefault="00D873B3" w:rsidP="00721D01">
      <w:pPr>
        <w:spacing w:after="0" w:line="240" w:lineRule="auto"/>
      </w:pPr>
      <w:r>
        <w:separator/>
      </w:r>
    </w:p>
  </w:endnote>
  <w:endnote w:type="continuationSeparator" w:id="0">
    <w:p w:rsidR="00D873B3" w:rsidRDefault="00D873B3" w:rsidP="00721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7A0" w:rsidRPr="007B6CBA" w:rsidRDefault="002757A0" w:rsidP="008050E2">
    <w:pPr>
      <w:pStyle w:val="Stopka"/>
      <w:pBdr>
        <w:top w:val="single" w:sz="6" w:space="1" w:color="FFFFFF" w:themeColor="background1"/>
      </w:pBdr>
      <w:jc w:val="center"/>
      <w:rPr>
        <w:rFonts w:asciiTheme="minorHAnsi" w:hAnsiTheme="minorHAnsi" w:cstheme="minorHAnsi"/>
        <w:color w:val="000000" w:themeColor="tex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3B3" w:rsidRDefault="00D873B3" w:rsidP="00721D01">
      <w:pPr>
        <w:spacing w:after="0" w:line="240" w:lineRule="auto"/>
      </w:pPr>
      <w:r>
        <w:separator/>
      </w:r>
    </w:p>
  </w:footnote>
  <w:footnote w:type="continuationSeparator" w:id="0">
    <w:p w:rsidR="00D873B3" w:rsidRDefault="00D873B3" w:rsidP="00721D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D327C"/>
    <w:multiLevelType w:val="hybridMultilevel"/>
    <w:tmpl w:val="1B3C2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618D6"/>
    <w:multiLevelType w:val="hybridMultilevel"/>
    <w:tmpl w:val="F984EB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97D5A"/>
    <w:multiLevelType w:val="hybridMultilevel"/>
    <w:tmpl w:val="4F7487D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77A9F"/>
    <w:multiLevelType w:val="hybridMultilevel"/>
    <w:tmpl w:val="0890BEAE"/>
    <w:lvl w:ilvl="0" w:tplc="D1926AB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B417A"/>
    <w:multiLevelType w:val="hybridMultilevel"/>
    <w:tmpl w:val="073CF92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572C4"/>
    <w:multiLevelType w:val="hybridMultilevel"/>
    <w:tmpl w:val="26BC4752"/>
    <w:lvl w:ilvl="0" w:tplc="746E0F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8634E"/>
    <w:multiLevelType w:val="hybridMultilevel"/>
    <w:tmpl w:val="E14CBDE8"/>
    <w:lvl w:ilvl="0" w:tplc="449EE6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A55214"/>
    <w:multiLevelType w:val="hybridMultilevel"/>
    <w:tmpl w:val="292AA1B2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0D5D7A"/>
    <w:multiLevelType w:val="hybridMultilevel"/>
    <w:tmpl w:val="D95427B8"/>
    <w:lvl w:ilvl="0" w:tplc="CAC43C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CC753E"/>
    <w:multiLevelType w:val="hybridMultilevel"/>
    <w:tmpl w:val="2C504F22"/>
    <w:lvl w:ilvl="0" w:tplc="F264662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2F2ECC"/>
    <w:multiLevelType w:val="multilevel"/>
    <w:tmpl w:val="13E0E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0E387B"/>
    <w:multiLevelType w:val="hybridMultilevel"/>
    <w:tmpl w:val="5A9EF5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0772D1"/>
    <w:multiLevelType w:val="multilevel"/>
    <w:tmpl w:val="38602AF8"/>
    <w:lvl w:ilvl="0">
      <w:start w:val="1"/>
      <w:numFmt w:val="upperRoman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982686"/>
    <w:multiLevelType w:val="hybridMultilevel"/>
    <w:tmpl w:val="1D14E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D7B2F"/>
    <w:multiLevelType w:val="hybridMultilevel"/>
    <w:tmpl w:val="003E921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33377A0A"/>
    <w:multiLevelType w:val="hybridMultilevel"/>
    <w:tmpl w:val="29E22922"/>
    <w:lvl w:ilvl="0" w:tplc="CAC43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B24F1"/>
    <w:multiLevelType w:val="hybridMultilevel"/>
    <w:tmpl w:val="D5968BCA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A764DD"/>
    <w:multiLevelType w:val="hybridMultilevel"/>
    <w:tmpl w:val="66424888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522B87"/>
    <w:multiLevelType w:val="hybridMultilevel"/>
    <w:tmpl w:val="881C0E3C"/>
    <w:lvl w:ilvl="0" w:tplc="F2EA7E1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10DD9"/>
    <w:multiLevelType w:val="hybridMultilevel"/>
    <w:tmpl w:val="D2967418"/>
    <w:lvl w:ilvl="0" w:tplc="FD2E8EA0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36B101D"/>
    <w:multiLevelType w:val="hybridMultilevel"/>
    <w:tmpl w:val="A6825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14739"/>
    <w:multiLevelType w:val="hybridMultilevel"/>
    <w:tmpl w:val="3C2E3388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CAC43C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4470C70"/>
    <w:multiLevelType w:val="hybridMultilevel"/>
    <w:tmpl w:val="96A00434"/>
    <w:lvl w:ilvl="0" w:tplc="D1926AB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706E68"/>
    <w:multiLevelType w:val="hybridMultilevel"/>
    <w:tmpl w:val="C14C0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3513A"/>
    <w:multiLevelType w:val="hybridMultilevel"/>
    <w:tmpl w:val="EDE04680"/>
    <w:lvl w:ilvl="0" w:tplc="D1926AB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5D6938"/>
    <w:multiLevelType w:val="hybridMultilevel"/>
    <w:tmpl w:val="CB5658D6"/>
    <w:lvl w:ilvl="0" w:tplc="449EE6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3A45D0"/>
    <w:multiLevelType w:val="hybridMultilevel"/>
    <w:tmpl w:val="20941A08"/>
    <w:lvl w:ilvl="0" w:tplc="AEA48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8E0ACB"/>
    <w:multiLevelType w:val="multilevel"/>
    <w:tmpl w:val="7478A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273CE5"/>
    <w:multiLevelType w:val="hybridMultilevel"/>
    <w:tmpl w:val="CD468808"/>
    <w:lvl w:ilvl="0" w:tplc="5FB41416">
      <w:numFmt w:val="bullet"/>
      <w:lvlText w:val="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DB3B7E"/>
    <w:multiLevelType w:val="hybridMultilevel"/>
    <w:tmpl w:val="34760288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CAC43C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B316EF"/>
    <w:multiLevelType w:val="hybridMultilevel"/>
    <w:tmpl w:val="1B829326"/>
    <w:lvl w:ilvl="0" w:tplc="449EE6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D94C4C"/>
    <w:multiLevelType w:val="multilevel"/>
    <w:tmpl w:val="259658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8334AE8"/>
    <w:multiLevelType w:val="hybridMultilevel"/>
    <w:tmpl w:val="F2FC53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9330ED7"/>
    <w:multiLevelType w:val="hybridMultilevel"/>
    <w:tmpl w:val="E892B1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2335460"/>
    <w:multiLevelType w:val="hybridMultilevel"/>
    <w:tmpl w:val="714288B4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CAC43C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3387C5D"/>
    <w:multiLevelType w:val="hybridMultilevel"/>
    <w:tmpl w:val="978EA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6700B"/>
    <w:multiLevelType w:val="hybridMultilevel"/>
    <w:tmpl w:val="347CF0D6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CAC43C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31"/>
  </w:num>
  <w:num w:numId="4">
    <w:abstractNumId w:val="4"/>
  </w:num>
  <w:num w:numId="5">
    <w:abstractNumId w:val="16"/>
  </w:num>
  <w:num w:numId="6">
    <w:abstractNumId w:val="17"/>
  </w:num>
  <w:num w:numId="7">
    <w:abstractNumId w:val="14"/>
  </w:num>
  <w:num w:numId="8">
    <w:abstractNumId w:val="29"/>
  </w:num>
  <w:num w:numId="9">
    <w:abstractNumId w:val="34"/>
  </w:num>
  <w:num w:numId="10">
    <w:abstractNumId w:val="36"/>
  </w:num>
  <w:num w:numId="11">
    <w:abstractNumId w:val="21"/>
  </w:num>
  <w:num w:numId="12">
    <w:abstractNumId w:val="2"/>
  </w:num>
  <w:num w:numId="13">
    <w:abstractNumId w:val="9"/>
  </w:num>
  <w:num w:numId="14">
    <w:abstractNumId w:val="18"/>
  </w:num>
  <w:num w:numId="15">
    <w:abstractNumId w:val="20"/>
  </w:num>
  <w:num w:numId="16">
    <w:abstractNumId w:val="1"/>
  </w:num>
  <w:num w:numId="17">
    <w:abstractNumId w:val="13"/>
  </w:num>
  <w:num w:numId="18">
    <w:abstractNumId w:val="22"/>
  </w:num>
  <w:num w:numId="19">
    <w:abstractNumId w:val="28"/>
  </w:num>
  <w:num w:numId="20">
    <w:abstractNumId w:val="3"/>
  </w:num>
  <w:num w:numId="21">
    <w:abstractNumId w:val="19"/>
  </w:num>
  <w:num w:numId="22">
    <w:abstractNumId w:val="26"/>
  </w:num>
  <w:num w:numId="23">
    <w:abstractNumId w:val="0"/>
  </w:num>
  <w:num w:numId="24">
    <w:abstractNumId w:val="35"/>
  </w:num>
  <w:num w:numId="25">
    <w:abstractNumId w:val="25"/>
  </w:num>
  <w:num w:numId="26">
    <w:abstractNumId w:val="30"/>
  </w:num>
  <w:num w:numId="27">
    <w:abstractNumId w:val="6"/>
  </w:num>
  <w:num w:numId="28">
    <w:abstractNumId w:val="11"/>
  </w:num>
  <w:num w:numId="29">
    <w:abstractNumId w:val="5"/>
  </w:num>
  <w:num w:numId="30">
    <w:abstractNumId w:val="12"/>
  </w:num>
  <w:num w:numId="31">
    <w:abstractNumId w:val="23"/>
  </w:num>
  <w:num w:numId="32">
    <w:abstractNumId w:val="7"/>
  </w:num>
  <w:num w:numId="33">
    <w:abstractNumId w:val="27"/>
  </w:num>
  <w:num w:numId="34">
    <w:abstractNumId w:val="10"/>
  </w:num>
  <w:num w:numId="35">
    <w:abstractNumId w:val="32"/>
  </w:num>
  <w:num w:numId="36">
    <w:abstractNumId w:val="3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6DA"/>
    <w:rsid w:val="00033A24"/>
    <w:rsid w:val="00080BC8"/>
    <w:rsid w:val="00083C0D"/>
    <w:rsid w:val="00097CEA"/>
    <w:rsid w:val="000C4A62"/>
    <w:rsid w:val="000C4EE9"/>
    <w:rsid w:val="000D3585"/>
    <w:rsid w:val="00106BF8"/>
    <w:rsid w:val="001124E6"/>
    <w:rsid w:val="0013006C"/>
    <w:rsid w:val="00170CA3"/>
    <w:rsid w:val="00172454"/>
    <w:rsid w:val="00181C26"/>
    <w:rsid w:val="001B139A"/>
    <w:rsid w:val="001D721A"/>
    <w:rsid w:val="001E272A"/>
    <w:rsid w:val="001E2AA0"/>
    <w:rsid w:val="00214706"/>
    <w:rsid w:val="002228FF"/>
    <w:rsid w:val="002359D8"/>
    <w:rsid w:val="002518CA"/>
    <w:rsid w:val="00251B61"/>
    <w:rsid w:val="0025232E"/>
    <w:rsid w:val="002757A0"/>
    <w:rsid w:val="00285EF3"/>
    <w:rsid w:val="002B7178"/>
    <w:rsid w:val="002D53A7"/>
    <w:rsid w:val="00344155"/>
    <w:rsid w:val="00356E88"/>
    <w:rsid w:val="00360303"/>
    <w:rsid w:val="0036465E"/>
    <w:rsid w:val="003C24C7"/>
    <w:rsid w:val="003C78DC"/>
    <w:rsid w:val="003F657F"/>
    <w:rsid w:val="004067FA"/>
    <w:rsid w:val="004109F5"/>
    <w:rsid w:val="004116DA"/>
    <w:rsid w:val="00426B20"/>
    <w:rsid w:val="00441EDF"/>
    <w:rsid w:val="004524F6"/>
    <w:rsid w:val="0045337F"/>
    <w:rsid w:val="00457E79"/>
    <w:rsid w:val="004711C4"/>
    <w:rsid w:val="00482778"/>
    <w:rsid w:val="004B45DE"/>
    <w:rsid w:val="004D2C5B"/>
    <w:rsid w:val="004D51DA"/>
    <w:rsid w:val="004D7159"/>
    <w:rsid w:val="004E10A5"/>
    <w:rsid w:val="00523C02"/>
    <w:rsid w:val="00525350"/>
    <w:rsid w:val="00546556"/>
    <w:rsid w:val="005A2E22"/>
    <w:rsid w:val="005E0335"/>
    <w:rsid w:val="005E3598"/>
    <w:rsid w:val="005F7C40"/>
    <w:rsid w:val="00636231"/>
    <w:rsid w:val="00645BA8"/>
    <w:rsid w:val="00660E13"/>
    <w:rsid w:val="00663244"/>
    <w:rsid w:val="00670514"/>
    <w:rsid w:val="00671AFA"/>
    <w:rsid w:val="00695D7C"/>
    <w:rsid w:val="006A0435"/>
    <w:rsid w:val="006B1739"/>
    <w:rsid w:val="006E71E0"/>
    <w:rsid w:val="00713A6B"/>
    <w:rsid w:val="00721D01"/>
    <w:rsid w:val="00737EF2"/>
    <w:rsid w:val="00770B7E"/>
    <w:rsid w:val="00775977"/>
    <w:rsid w:val="007812E5"/>
    <w:rsid w:val="00785BE0"/>
    <w:rsid w:val="007B6869"/>
    <w:rsid w:val="007E6B9A"/>
    <w:rsid w:val="007E78E6"/>
    <w:rsid w:val="007F272B"/>
    <w:rsid w:val="008050E2"/>
    <w:rsid w:val="00814A27"/>
    <w:rsid w:val="00826A65"/>
    <w:rsid w:val="008319BF"/>
    <w:rsid w:val="0085177B"/>
    <w:rsid w:val="00870490"/>
    <w:rsid w:val="00877EB9"/>
    <w:rsid w:val="00891C47"/>
    <w:rsid w:val="008C37A2"/>
    <w:rsid w:val="008D3E74"/>
    <w:rsid w:val="008D4A87"/>
    <w:rsid w:val="008D581F"/>
    <w:rsid w:val="008E62E1"/>
    <w:rsid w:val="008F10A1"/>
    <w:rsid w:val="009076F5"/>
    <w:rsid w:val="00912742"/>
    <w:rsid w:val="00925920"/>
    <w:rsid w:val="00926A18"/>
    <w:rsid w:val="009317DB"/>
    <w:rsid w:val="00956511"/>
    <w:rsid w:val="009761FD"/>
    <w:rsid w:val="009A56A7"/>
    <w:rsid w:val="009A5D73"/>
    <w:rsid w:val="009B39F9"/>
    <w:rsid w:val="009D2B46"/>
    <w:rsid w:val="009F2CBD"/>
    <w:rsid w:val="00A02BC9"/>
    <w:rsid w:val="00A32376"/>
    <w:rsid w:val="00A45889"/>
    <w:rsid w:val="00A57B02"/>
    <w:rsid w:val="00A64AF3"/>
    <w:rsid w:val="00A7019A"/>
    <w:rsid w:val="00A75585"/>
    <w:rsid w:val="00A90F70"/>
    <w:rsid w:val="00AD38C5"/>
    <w:rsid w:val="00AE139E"/>
    <w:rsid w:val="00AF3A6C"/>
    <w:rsid w:val="00B12798"/>
    <w:rsid w:val="00B21093"/>
    <w:rsid w:val="00B278A4"/>
    <w:rsid w:val="00B73C6D"/>
    <w:rsid w:val="00B837CD"/>
    <w:rsid w:val="00BA612A"/>
    <w:rsid w:val="00BB2B2A"/>
    <w:rsid w:val="00BD2C0C"/>
    <w:rsid w:val="00BF44EA"/>
    <w:rsid w:val="00C24E92"/>
    <w:rsid w:val="00C4353C"/>
    <w:rsid w:val="00C600E4"/>
    <w:rsid w:val="00C747AB"/>
    <w:rsid w:val="00CB0237"/>
    <w:rsid w:val="00CC680B"/>
    <w:rsid w:val="00CD0DF0"/>
    <w:rsid w:val="00CF168C"/>
    <w:rsid w:val="00D13197"/>
    <w:rsid w:val="00D366CE"/>
    <w:rsid w:val="00D56A5B"/>
    <w:rsid w:val="00D848A9"/>
    <w:rsid w:val="00D848EF"/>
    <w:rsid w:val="00D873B3"/>
    <w:rsid w:val="00DA1A5F"/>
    <w:rsid w:val="00DE3CBB"/>
    <w:rsid w:val="00E10D08"/>
    <w:rsid w:val="00E111E3"/>
    <w:rsid w:val="00E13FD8"/>
    <w:rsid w:val="00E52677"/>
    <w:rsid w:val="00EB2C67"/>
    <w:rsid w:val="00EB39E9"/>
    <w:rsid w:val="00EC13F6"/>
    <w:rsid w:val="00EC5161"/>
    <w:rsid w:val="00EC610A"/>
    <w:rsid w:val="00EC644A"/>
    <w:rsid w:val="00ED37E9"/>
    <w:rsid w:val="00F2602C"/>
    <w:rsid w:val="00F46C8F"/>
    <w:rsid w:val="00F6183A"/>
    <w:rsid w:val="00F707E2"/>
    <w:rsid w:val="00F92B55"/>
    <w:rsid w:val="00FB228C"/>
    <w:rsid w:val="00FC583F"/>
    <w:rsid w:val="00FD25A9"/>
    <w:rsid w:val="00FD3A77"/>
    <w:rsid w:val="00FF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0BE4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6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116D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116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1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6DA"/>
    <w:rPr>
      <w:rFonts w:ascii="Calibri" w:eastAsia="Calibri" w:hAnsi="Calibri" w:cs="Times New Roman"/>
    </w:rPr>
  </w:style>
  <w:style w:type="paragraph" w:styleId="Akapitzlist">
    <w:name w:val="List Paragraph"/>
    <w:aliases w:val="Numerowanie,List Paragraph,Akapit z listą BS,Kolorowa lista — akcent 11,L1"/>
    <w:basedOn w:val="Normalny"/>
    <w:link w:val="AkapitzlistZnak"/>
    <w:uiPriority w:val="34"/>
    <w:qFormat/>
    <w:rsid w:val="004116DA"/>
    <w:pPr>
      <w:ind w:left="708"/>
    </w:pPr>
  </w:style>
  <w:style w:type="paragraph" w:customStyle="1" w:styleId="Default">
    <w:name w:val="Default"/>
    <w:rsid w:val="004116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L1 Znak"/>
    <w:link w:val="Akapitzlist"/>
    <w:uiPriority w:val="34"/>
    <w:locked/>
    <w:rsid w:val="004116D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4116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4116DA"/>
    <w:pPr>
      <w:spacing w:after="0" w:line="240" w:lineRule="auto"/>
    </w:pPr>
    <w:rPr>
      <w:rFonts w:ascii="Verdana" w:eastAsiaTheme="minorEastAsia" w:hAnsi="Verdana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116DA"/>
    <w:rPr>
      <w:rFonts w:ascii="Verdana" w:eastAsiaTheme="minorEastAsia" w:hAnsi="Verdan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A64AF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70B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9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9B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1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1214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2020-01-21T11:21:00Z</dcterms:created>
  <dcterms:modified xsi:type="dcterms:W3CDTF">2020-02-10T12:16:00Z</dcterms:modified>
</cp:coreProperties>
</file>